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68C" w:rsidRPr="002B268C" w:rsidRDefault="002B268C" w:rsidP="002B268C">
      <w:pPr>
        <w:shd w:val="clear" w:color="auto" w:fill="FFFFFF"/>
        <w:adjustRightInd/>
        <w:snapToGrid/>
        <w:spacing w:before="100" w:beforeAutospacing="1" w:after="100" w:afterAutospacing="1"/>
        <w:jc w:val="center"/>
        <w:outlineLvl w:val="2"/>
        <w:rPr>
          <w:rFonts w:ascii="方正小标宋简体" w:eastAsia="方正小标宋简体" w:hAnsi="微软雅黑" w:cs="宋体" w:hint="eastAsia"/>
          <w:bCs/>
          <w:sz w:val="44"/>
          <w:szCs w:val="44"/>
          <w:lang/>
        </w:rPr>
      </w:pPr>
      <w:r w:rsidRPr="002B268C">
        <w:rPr>
          <w:rFonts w:ascii="方正小标宋简体" w:eastAsia="方正小标宋简体" w:hAnsi="微软雅黑" w:cs="宋体" w:hint="eastAsia"/>
          <w:bCs/>
          <w:sz w:val="44"/>
          <w:szCs w:val="44"/>
          <w:lang/>
        </w:rPr>
        <w:t>宜春市2020年度政府信息公开年度报告</w:t>
      </w:r>
    </w:p>
    <w:p w:rsidR="002B268C" w:rsidRPr="002B268C" w:rsidRDefault="002B268C" w:rsidP="002B268C">
      <w:pPr>
        <w:shd w:val="clear" w:color="auto" w:fill="FFFFFF"/>
        <w:adjustRightInd/>
        <w:snapToGrid/>
        <w:spacing w:before="100" w:beforeAutospacing="1" w:after="100" w:afterAutospacing="1" w:line="600" w:lineRule="atLeast"/>
        <w:ind w:firstLineChars="200" w:firstLine="640"/>
        <w:jc w:val="both"/>
        <w:rPr>
          <w:rFonts w:ascii="仿宋_GB2312" w:eastAsia="仿宋_GB2312" w:hAnsi="微软雅黑" w:cs="宋体" w:hint="eastAsia"/>
          <w:color w:val="333333"/>
          <w:sz w:val="32"/>
          <w:szCs w:val="32"/>
          <w:lang/>
        </w:rPr>
      </w:pPr>
      <w:r w:rsidRPr="002B268C">
        <w:rPr>
          <w:rFonts w:ascii="MS Mincho" w:eastAsia="MS Mincho" w:hAnsi="MS Mincho" w:cs="MS Mincho" w:hint="eastAsia"/>
          <w:color w:val="333333"/>
          <w:sz w:val="32"/>
          <w:szCs w:val="32"/>
          <w:lang/>
        </w:rPr>
        <w:t>​</w:t>
      </w:r>
      <w:r w:rsidRPr="002B268C">
        <w:rPr>
          <w:rFonts w:ascii="仿宋_GB2312" w:eastAsia="仿宋_GB2312" w:hAnsi="微软雅黑" w:cs="宋体" w:hint="eastAsia"/>
          <w:color w:val="333333"/>
          <w:sz w:val="32"/>
          <w:szCs w:val="32"/>
          <w:lang/>
        </w:rPr>
        <w:t>本年度报告是按照《中华人民共和国政府信息公开条例》第五十条规定和《关于政府信息公开工作年度报告有关事项的通知》（国办公开办函〔</w:t>
      </w:r>
      <w:r w:rsidRPr="002B268C">
        <w:rPr>
          <w:rFonts w:ascii="仿宋_GB2312" w:eastAsia="仿宋_GB2312" w:hAnsi="Times New Roman" w:cs="Times New Roman" w:hint="eastAsia"/>
          <w:color w:val="333333"/>
          <w:sz w:val="32"/>
          <w:szCs w:val="32"/>
          <w:lang/>
        </w:rPr>
        <w:t>2019</w:t>
      </w:r>
      <w:r w:rsidRPr="002B268C">
        <w:rPr>
          <w:rFonts w:ascii="仿宋_GB2312" w:eastAsia="仿宋_GB2312" w:hAnsi="微软雅黑" w:cs="宋体" w:hint="eastAsia"/>
          <w:color w:val="333333"/>
          <w:sz w:val="32"/>
          <w:szCs w:val="32"/>
          <w:lang/>
        </w:rPr>
        <w:t>〕</w:t>
      </w:r>
      <w:r w:rsidRPr="002B268C">
        <w:rPr>
          <w:rFonts w:ascii="仿宋_GB2312" w:eastAsia="仿宋_GB2312" w:hAnsi="Times New Roman" w:cs="Times New Roman" w:hint="eastAsia"/>
          <w:color w:val="333333"/>
          <w:sz w:val="32"/>
          <w:szCs w:val="32"/>
          <w:lang/>
        </w:rPr>
        <w:t>60</w:t>
      </w:r>
      <w:r w:rsidRPr="002B268C">
        <w:rPr>
          <w:rFonts w:ascii="仿宋_GB2312" w:eastAsia="仿宋_GB2312" w:hAnsi="微软雅黑" w:cs="宋体" w:hint="eastAsia"/>
          <w:color w:val="333333"/>
          <w:sz w:val="32"/>
          <w:szCs w:val="32"/>
          <w:lang/>
        </w:rPr>
        <w:t>号）以及《江西省人民政府办公厅关于印发</w:t>
      </w:r>
      <w:r w:rsidRPr="002B268C">
        <w:rPr>
          <w:rFonts w:ascii="仿宋_GB2312" w:eastAsia="仿宋_GB2312" w:hAnsi="Times New Roman" w:cs="Times New Roman" w:hint="eastAsia"/>
          <w:color w:val="333333"/>
          <w:sz w:val="32"/>
          <w:szCs w:val="32"/>
          <w:lang/>
        </w:rPr>
        <w:t>2020</w:t>
      </w:r>
      <w:r w:rsidRPr="002B268C">
        <w:rPr>
          <w:rFonts w:ascii="仿宋_GB2312" w:eastAsia="仿宋_GB2312" w:hAnsi="微软雅黑" w:cs="宋体" w:hint="eastAsia"/>
          <w:color w:val="333333"/>
          <w:sz w:val="32"/>
          <w:szCs w:val="32"/>
          <w:lang/>
        </w:rPr>
        <w:t>年江西省政务公开工作要点的通知》等相关文件要求，汇总宜春市人民政府门户网站、市政府信息公开平台数据编制而成。本报告由总体情况、主动公开政府信息情况、收到和处理政府信息公开申请情况、政府信息公开行政复议、行政诉讼情况、存在的主要问题及改进情况</w:t>
      </w:r>
      <w:r w:rsidRPr="002B268C">
        <w:rPr>
          <w:rFonts w:ascii="仿宋_GB2312" w:eastAsia="仿宋_GB2312" w:hAnsi="Times New Roman" w:cs="Times New Roman" w:hint="eastAsia"/>
          <w:color w:val="333333"/>
          <w:sz w:val="32"/>
          <w:szCs w:val="32"/>
          <w:lang/>
        </w:rPr>
        <w:t>5</w:t>
      </w:r>
      <w:r w:rsidRPr="002B268C">
        <w:rPr>
          <w:rFonts w:ascii="仿宋_GB2312" w:eastAsia="仿宋_GB2312" w:hAnsi="微软雅黑" w:cs="宋体" w:hint="eastAsia"/>
          <w:color w:val="333333"/>
          <w:sz w:val="32"/>
          <w:szCs w:val="32"/>
          <w:lang/>
        </w:rPr>
        <w:t>个部分组成。本报告中所列数据统计时间为</w:t>
      </w:r>
      <w:r w:rsidRPr="002B268C">
        <w:rPr>
          <w:rFonts w:ascii="仿宋_GB2312" w:eastAsia="仿宋_GB2312" w:hAnsi="Times New Roman" w:cs="Times New Roman" w:hint="eastAsia"/>
          <w:color w:val="333333"/>
          <w:sz w:val="32"/>
          <w:szCs w:val="32"/>
          <w:lang/>
        </w:rPr>
        <w:t>2020</w:t>
      </w:r>
      <w:r w:rsidRPr="002B268C">
        <w:rPr>
          <w:rFonts w:ascii="仿宋_GB2312" w:eastAsia="仿宋_GB2312" w:hAnsi="微软雅黑" w:cs="宋体" w:hint="eastAsia"/>
          <w:color w:val="333333"/>
          <w:sz w:val="32"/>
          <w:szCs w:val="32"/>
          <w:lang/>
        </w:rPr>
        <w:t>年</w:t>
      </w:r>
      <w:r w:rsidRPr="002B268C">
        <w:rPr>
          <w:rFonts w:ascii="仿宋_GB2312" w:eastAsia="仿宋_GB2312" w:hAnsi="Times New Roman" w:cs="Times New Roman" w:hint="eastAsia"/>
          <w:color w:val="333333"/>
          <w:sz w:val="32"/>
          <w:szCs w:val="32"/>
          <w:lang/>
        </w:rPr>
        <w:t>1</w:t>
      </w:r>
      <w:r w:rsidRPr="002B268C">
        <w:rPr>
          <w:rFonts w:ascii="仿宋_GB2312" w:eastAsia="仿宋_GB2312" w:hAnsi="微软雅黑" w:cs="宋体" w:hint="eastAsia"/>
          <w:color w:val="333333"/>
          <w:sz w:val="32"/>
          <w:szCs w:val="32"/>
          <w:lang/>
        </w:rPr>
        <w:t>月</w:t>
      </w:r>
      <w:r w:rsidRPr="002B268C">
        <w:rPr>
          <w:rFonts w:ascii="仿宋_GB2312" w:eastAsia="仿宋_GB2312" w:hAnsi="Times New Roman" w:cs="Times New Roman" w:hint="eastAsia"/>
          <w:color w:val="333333"/>
          <w:sz w:val="32"/>
          <w:szCs w:val="32"/>
          <w:lang/>
        </w:rPr>
        <w:t>1</w:t>
      </w:r>
      <w:r w:rsidRPr="002B268C">
        <w:rPr>
          <w:rFonts w:ascii="仿宋_GB2312" w:eastAsia="仿宋_GB2312" w:hAnsi="微软雅黑" w:cs="宋体" w:hint="eastAsia"/>
          <w:color w:val="333333"/>
          <w:sz w:val="32"/>
          <w:szCs w:val="32"/>
          <w:lang/>
        </w:rPr>
        <w:t>日至</w:t>
      </w:r>
      <w:r w:rsidRPr="002B268C">
        <w:rPr>
          <w:rFonts w:ascii="仿宋_GB2312" w:eastAsia="仿宋_GB2312" w:hAnsi="Times New Roman" w:cs="Times New Roman" w:hint="eastAsia"/>
          <w:color w:val="333333"/>
          <w:sz w:val="32"/>
          <w:szCs w:val="32"/>
          <w:lang/>
        </w:rPr>
        <w:t>2020</w:t>
      </w:r>
      <w:r w:rsidRPr="002B268C">
        <w:rPr>
          <w:rFonts w:ascii="仿宋_GB2312" w:eastAsia="仿宋_GB2312" w:hAnsi="微软雅黑" w:cs="宋体" w:hint="eastAsia"/>
          <w:color w:val="333333"/>
          <w:sz w:val="32"/>
          <w:szCs w:val="32"/>
          <w:lang/>
        </w:rPr>
        <w:t>年</w:t>
      </w:r>
      <w:r w:rsidRPr="002B268C">
        <w:rPr>
          <w:rFonts w:ascii="仿宋_GB2312" w:eastAsia="仿宋_GB2312" w:hAnsi="Times New Roman" w:cs="Times New Roman" w:hint="eastAsia"/>
          <w:color w:val="333333"/>
          <w:sz w:val="32"/>
          <w:szCs w:val="32"/>
          <w:lang/>
        </w:rPr>
        <w:t>12</w:t>
      </w:r>
      <w:r w:rsidRPr="002B268C">
        <w:rPr>
          <w:rFonts w:ascii="仿宋_GB2312" w:eastAsia="仿宋_GB2312" w:hAnsi="微软雅黑" w:cs="宋体" w:hint="eastAsia"/>
          <w:color w:val="333333"/>
          <w:sz w:val="32"/>
          <w:szCs w:val="32"/>
          <w:lang/>
        </w:rPr>
        <w:t>月</w:t>
      </w:r>
      <w:r w:rsidRPr="002B268C">
        <w:rPr>
          <w:rFonts w:ascii="仿宋_GB2312" w:eastAsia="仿宋_GB2312" w:hAnsi="Times New Roman" w:cs="Times New Roman" w:hint="eastAsia"/>
          <w:color w:val="333333"/>
          <w:sz w:val="32"/>
          <w:szCs w:val="32"/>
          <w:lang/>
        </w:rPr>
        <w:t>31</w:t>
      </w:r>
      <w:r w:rsidRPr="002B268C">
        <w:rPr>
          <w:rFonts w:ascii="仿宋_GB2312" w:eastAsia="仿宋_GB2312" w:hAnsi="微软雅黑" w:cs="宋体" w:hint="eastAsia"/>
          <w:color w:val="333333"/>
          <w:sz w:val="32"/>
          <w:szCs w:val="32"/>
          <w:lang/>
        </w:rPr>
        <w:t>日。如对本报告有任何疑问，请与宜春市人民政府办公室联系（联系电话：</w:t>
      </w:r>
      <w:r w:rsidRPr="002B268C">
        <w:rPr>
          <w:rFonts w:ascii="仿宋_GB2312" w:eastAsia="仿宋_GB2312" w:hAnsi="Times New Roman" w:cs="Times New Roman" w:hint="eastAsia"/>
          <w:color w:val="333333"/>
          <w:sz w:val="32"/>
          <w:szCs w:val="32"/>
          <w:lang/>
        </w:rPr>
        <w:t>0795—3273397</w:t>
      </w:r>
      <w:r w:rsidRPr="002B268C">
        <w:rPr>
          <w:rFonts w:ascii="仿宋_GB2312" w:eastAsia="仿宋_GB2312" w:hAnsi="微软雅黑" w:cs="宋体" w:hint="eastAsia"/>
          <w:color w:val="333333"/>
          <w:sz w:val="32"/>
          <w:szCs w:val="32"/>
          <w:lang/>
        </w:rPr>
        <w:t>）。</w:t>
      </w:r>
    </w:p>
    <w:p w:rsidR="002B268C" w:rsidRPr="002B268C" w:rsidRDefault="002B268C" w:rsidP="002B268C">
      <w:pPr>
        <w:shd w:val="clear" w:color="auto" w:fill="FFFFFF"/>
        <w:adjustRightInd/>
        <w:snapToGrid/>
        <w:spacing w:before="240" w:after="0" w:line="600" w:lineRule="atLeast"/>
        <w:ind w:firstLine="645"/>
        <w:jc w:val="both"/>
        <w:rPr>
          <w:rFonts w:ascii="微软雅黑" w:hAnsi="微软雅黑" w:cs="宋体" w:hint="eastAsia"/>
          <w:color w:val="333333"/>
          <w:sz w:val="27"/>
          <w:szCs w:val="27"/>
          <w:lang/>
        </w:rPr>
      </w:pPr>
      <w:r w:rsidRPr="002B268C">
        <w:rPr>
          <w:rFonts w:ascii="黑体" w:eastAsia="黑体" w:hAnsi="黑体" w:cs="宋体" w:hint="eastAsia"/>
          <w:color w:val="333333"/>
          <w:sz w:val="32"/>
          <w:szCs w:val="32"/>
          <w:lang/>
        </w:rPr>
        <w:t>一、总体情况</w:t>
      </w:r>
    </w:p>
    <w:p w:rsidR="002B268C" w:rsidRPr="002B268C" w:rsidRDefault="002B268C" w:rsidP="002B268C">
      <w:pPr>
        <w:shd w:val="clear" w:color="auto" w:fill="FFFFFF"/>
        <w:adjustRightInd/>
        <w:snapToGrid/>
        <w:spacing w:after="0" w:line="600" w:lineRule="atLeast"/>
        <w:ind w:firstLine="646"/>
        <w:jc w:val="both"/>
        <w:rPr>
          <w:rFonts w:ascii="仿宋_GB2312" w:eastAsia="仿宋_GB2312" w:hAnsi="微软雅黑" w:cs="宋体" w:hint="eastAsia"/>
          <w:color w:val="333333"/>
          <w:sz w:val="32"/>
          <w:szCs w:val="32"/>
          <w:lang/>
        </w:rPr>
      </w:pPr>
      <w:r w:rsidRPr="002B268C">
        <w:rPr>
          <w:rFonts w:ascii="仿宋_GB2312" w:eastAsia="仿宋_GB2312" w:hAnsi="Times New Roman" w:cs="Times New Roman" w:hint="eastAsia"/>
          <w:color w:val="333333"/>
          <w:sz w:val="32"/>
          <w:szCs w:val="32"/>
          <w:lang/>
        </w:rPr>
        <w:t>2020</w:t>
      </w:r>
      <w:r w:rsidRPr="002B268C">
        <w:rPr>
          <w:rFonts w:ascii="仿宋_GB2312" w:eastAsia="仿宋_GB2312" w:hAnsi="微软雅黑" w:cs="宋体" w:hint="eastAsia"/>
          <w:color w:val="333333"/>
          <w:sz w:val="32"/>
          <w:szCs w:val="32"/>
          <w:lang/>
        </w:rPr>
        <w:t>年，在市委、市政府的坚强领导下，市政府办公室紧紧围绕中央、省关于全面推进政务公开工作的系列部署，持续加大公开范围，深化公开内容，创新公开形式，有力促进了政务公开各项工作的开展，取得了良好成效。</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楷体_gb2312" w:eastAsia="楷体_gb2312" w:hAnsi="微软雅黑" w:cs="宋体" w:hint="eastAsia"/>
          <w:b/>
          <w:bCs/>
          <w:color w:val="333333"/>
          <w:sz w:val="32"/>
          <w:lang/>
        </w:rPr>
        <w:t>（一）主动公开政府信息方面，坚持以提升公开质量为“主线”，抓好“五公开”。</w:t>
      </w:r>
      <w:r w:rsidRPr="002B268C">
        <w:rPr>
          <w:rFonts w:ascii="仿宋_GB2312" w:eastAsia="仿宋_GB2312" w:hAnsi="微软雅黑" w:cs="宋体" w:hint="eastAsia"/>
          <w:color w:val="333333"/>
          <w:sz w:val="32"/>
          <w:szCs w:val="32"/>
          <w:lang/>
        </w:rPr>
        <w:t>以宜春市政府网站和</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宜春市政府网</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微信公众号为载体，根据各政府部门三定方案，厘清权责清单，细化为概况信息、工作动态、法规文件、</w:t>
      </w:r>
      <w:r w:rsidRPr="002B268C">
        <w:rPr>
          <w:rFonts w:ascii="仿宋_GB2312" w:eastAsia="仿宋_GB2312" w:hAnsi="微软雅黑" w:cs="宋体" w:hint="eastAsia"/>
          <w:color w:val="333333"/>
          <w:sz w:val="32"/>
          <w:szCs w:val="32"/>
          <w:lang/>
        </w:rPr>
        <w:lastRenderedPageBreak/>
        <w:t>行政许可、政策解读、重大项目建设、决策预公开、建议提案办理、决策部署落实等子栏目，结合省政府办公厅每季度下发的《全省政府网站和政务新媒体监测通报》和第三方评估公司要求，悉数公开各类政府信息，</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年市政府网站共公开信息</w:t>
      </w:r>
      <w:r w:rsidRPr="002B268C">
        <w:rPr>
          <w:rFonts w:ascii="Times New Roman" w:hAnsi="Times New Roman" w:cs="Times New Roman"/>
          <w:color w:val="333333"/>
          <w:sz w:val="32"/>
          <w:szCs w:val="32"/>
          <w:lang/>
        </w:rPr>
        <w:t>9295</w:t>
      </w:r>
      <w:r w:rsidRPr="002B268C">
        <w:rPr>
          <w:rFonts w:ascii="仿宋_GB2312" w:eastAsia="仿宋_GB2312" w:hAnsi="微软雅黑" w:cs="宋体" w:hint="eastAsia"/>
          <w:color w:val="333333"/>
          <w:sz w:val="32"/>
          <w:szCs w:val="32"/>
          <w:lang/>
        </w:rPr>
        <w:t>条，信息公开平台公开信息</w:t>
      </w:r>
      <w:r w:rsidRPr="002B268C">
        <w:rPr>
          <w:rFonts w:ascii="Times New Roman" w:hAnsi="Times New Roman" w:cs="Times New Roman"/>
          <w:color w:val="333333"/>
          <w:sz w:val="32"/>
          <w:szCs w:val="32"/>
          <w:lang/>
        </w:rPr>
        <w:t>889</w:t>
      </w:r>
      <w:r w:rsidRPr="002B268C">
        <w:rPr>
          <w:rFonts w:ascii="仿宋_GB2312" w:eastAsia="仿宋_GB2312" w:hAnsi="微软雅黑" w:cs="宋体" w:hint="eastAsia"/>
          <w:color w:val="333333"/>
          <w:sz w:val="32"/>
          <w:szCs w:val="32"/>
          <w:lang/>
        </w:rPr>
        <w:t>条；市直部门网站共公开信息</w:t>
      </w:r>
      <w:r w:rsidRPr="002B268C">
        <w:rPr>
          <w:rFonts w:ascii="Times New Roman" w:hAnsi="Times New Roman" w:cs="Times New Roman"/>
          <w:color w:val="333333"/>
          <w:sz w:val="32"/>
          <w:szCs w:val="32"/>
          <w:lang/>
        </w:rPr>
        <w:t>37718</w:t>
      </w:r>
      <w:r w:rsidRPr="002B268C">
        <w:rPr>
          <w:rFonts w:ascii="仿宋_GB2312" w:eastAsia="仿宋_GB2312" w:hAnsi="微软雅黑" w:cs="宋体" w:hint="eastAsia"/>
          <w:color w:val="333333"/>
          <w:sz w:val="32"/>
          <w:szCs w:val="32"/>
          <w:lang/>
        </w:rPr>
        <w:t>条，信息公开平台共公开信息</w:t>
      </w:r>
      <w:r w:rsidRPr="002B268C">
        <w:rPr>
          <w:rFonts w:ascii="Times New Roman" w:hAnsi="Times New Roman" w:cs="Times New Roman"/>
          <w:color w:val="333333"/>
          <w:sz w:val="32"/>
          <w:szCs w:val="32"/>
          <w:lang/>
        </w:rPr>
        <w:t>6955</w:t>
      </w:r>
      <w:r w:rsidRPr="002B268C">
        <w:rPr>
          <w:rFonts w:ascii="仿宋_GB2312" w:eastAsia="仿宋_GB2312" w:hAnsi="微软雅黑" w:cs="宋体" w:hint="eastAsia"/>
          <w:color w:val="333333"/>
          <w:sz w:val="32"/>
          <w:szCs w:val="32"/>
          <w:lang/>
        </w:rPr>
        <w:t>条。</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lang/>
        </w:rPr>
        <w:t>坚持</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开门纳谏、广开言路</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，在全省率先推行</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你建言、我来办</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有奖征集活动，建立链条式、闭环式处理流程，同时每季度对各县（市、区）和责任单位落实情况和民众有效建言进行</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最佳服务之星</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和</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最佳民众建言奖</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评选。</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你建言，我来办</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活动共发布</w:t>
      </w:r>
      <w:r w:rsidRPr="002B268C">
        <w:rPr>
          <w:rFonts w:ascii="Times New Roman" w:hAnsi="Times New Roman" w:cs="Times New Roman"/>
          <w:color w:val="333333"/>
          <w:sz w:val="32"/>
          <w:szCs w:val="32"/>
          <w:lang/>
        </w:rPr>
        <w:t>56</w:t>
      </w:r>
      <w:r w:rsidRPr="002B268C">
        <w:rPr>
          <w:rFonts w:ascii="仿宋_GB2312" w:eastAsia="仿宋_GB2312" w:hAnsi="微软雅黑" w:cs="宋体" w:hint="eastAsia"/>
          <w:color w:val="333333"/>
          <w:sz w:val="32"/>
          <w:szCs w:val="32"/>
          <w:lang/>
        </w:rPr>
        <w:t>期，已办理、回复相关诉求</w:t>
      </w:r>
      <w:r w:rsidRPr="002B268C">
        <w:rPr>
          <w:rFonts w:ascii="Times New Roman" w:hAnsi="Times New Roman" w:cs="Times New Roman"/>
          <w:color w:val="333333"/>
          <w:sz w:val="32"/>
          <w:szCs w:val="32"/>
          <w:lang/>
        </w:rPr>
        <w:t>900</w:t>
      </w:r>
      <w:r w:rsidRPr="002B268C">
        <w:rPr>
          <w:rFonts w:ascii="仿宋_GB2312" w:eastAsia="仿宋_GB2312" w:hAnsi="微软雅黑" w:cs="宋体" w:hint="eastAsia"/>
          <w:color w:val="333333"/>
          <w:sz w:val="32"/>
          <w:szCs w:val="32"/>
          <w:lang/>
        </w:rPr>
        <w:t>余件、采纳建议</w:t>
      </w:r>
      <w:r w:rsidRPr="002B268C">
        <w:rPr>
          <w:rFonts w:ascii="Times New Roman" w:hAnsi="Times New Roman" w:cs="Times New Roman"/>
          <w:color w:val="333333"/>
          <w:sz w:val="32"/>
          <w:szCs w:val="32"/>
          <w:lang/>
        </w:rPr>
        <w:t>400</w:t>
      </w:r>
      <w:r w:rsidRPr="002B268C">
        <w:rPr>
          <w:rFonts w:ascii="仿宋_GB2312" w:eastAsia="仿宋_GB2312" w:hAnsi="微软雅黑" w:cs="宋体" w:hint="eastAsia"/>
          <w:color w:val="333333"/>
          <w:sz w:val="32"/>
          <w:szCs w:val="32"/>
          <w:lang/>
        </w:rPr>
        <w:t>余条。</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楷体_gb2312" w:eastAsia="楷体_gb2312" w:hAnsi="微软雅黑" w:cs="宋体" w:hint="eastAsia"/>
          <w:b/>
          <w:bCs/>
          <w:color w:val="333333"/>
          <w:sz w:val="32"/>
          <w:lang/>
        </w:rPr>
        <w:t>（二）依申请公开方面，坚持以民众需求为导向，做到有申请必回复。</w:t>
      </w:r>
      <w:r w:rsidRPr="002B268C">
        <w:rPr>
          <w:rFonts w:ascii="仿宋_GB2312" w:eastAsia="仿宋_GB2312" w:hAnsi="微软雅黑" w:cs="宋体" w:hint="eastAsia"/>
          <w:color w:val="333333"/>
          <w:sz w:val="32"/>
          <w:szCs w:val="32"/>
          <w:lang/>
        </w:rPr>
        <w:t>在确保依申请公开信件答复的及时性和准确性之外，进一步优化流程和服务。申请者只要在网站提交申请信息，用于申请的电话号码将自动被收录到</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温馨提醒</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小程序上，用户将及时得知申请信息办理进度，政府信息回复函寄出后，用户还将接到市政府政务公开办的提醒电话。</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年市本级共收到网络申请公开信息</w:t>
      </w:r>
      <w:r w:rsidRPr="002B268C">
        <w:rPr>
          <w:rFonts w:ascii="Times New Roman" w:hAnsi="Times New Roman" w:cs="Times New Roman"/>
          <w:color w:val="333333"/>
          <w:sz w:val="32"/>
          <w:szCs w:val="32"/>
          <w:lang/>
        </w:rPr>
        <w:t>23</w:t>
      </w:r>
      <w:r w:rsidRPr="002B268C">
        <w:rPr>
          <w:rFonts w:ascii="仿宋_GB2312" w:eastAsia="仿宋_GB2312" w:hAnsi="微软雅黑" w:cs="宋体" w:hint="eastAsia"/>
          <w:color w:val="333333"/>
          <w:sz w:val="32"/>
          <w:szCs w:val="32"/>
          <w:lang/>
        </w:rPr>
        <w:t>件，邮寄申请信息</w:t>
      </w:r>
      <w:r w:rsidRPr="002B268C">
        <w:rPr>
          <w:rFonts w:ascii="Times New Roman" w:hAnsi="Times New Roman" w:cs="Times New Roman"/>
          <w:color w:val="333333"/>
          <w:sz w:val="32"/>
          <w:szCs w:val="32"/>
          <w:lang/>
        </w:rPr>
        <w:t>20</w:t>
      </w:r>
      <w:r w:rsidRPr="002B268C">
        <w:rPr>
          <w:rFonts w:ascii="仿宋_GB2312" w:eastAsia="仿宋_GB2312" w:hAnsi="微软雅黑" w:cs="宋体" w:hint="eastAsia"/>
          <w:color w:val="333333"/>
          <w:sz w:val="32"/>
          <w:szCs w:val="32"/>
          <w:lang/>
        </w:rPr>
        <w:t>件，线下政务公开专区信箱申请信息</w:t>
      </w:r>
      <w:r w:rsidRPr="002B268C">
        <w:rPr>
          <w:rFonts w:ascii="Times New Roman" w:hAnsi="Times New Roman" w:cs="Times New Roman"/>
          <w:color w:val="333333"/>
          <w:sz w:val="32"/>
          <w:szCs w:val="32"/>
          <w:lang/>
        </w:rPr>
        <w:t>2</w:t>
      </w:r>
      <w:r w:rsidRPr="002B268C">
        <w:rPr>
          <w:rFonts w:ascii="仿宋_GB2312" w:eastAsia="仿宋_GB2312" w:hAnsi="微软雅黑" w:cs="宋体" w:hint="eastAsia"/>
          <w:color w:val="333333"/>
          <w:sz w:val="32"/>
          <w:szCs w:val="32"/>
          <w:lang/>
        </w:rPr>
        <w:t>件。</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年宜春市受理依申请公开</w:t>
      </w:r>
      <w:r w:rsidRPr="002B268C">
        <w:rPr>
          <w:rFonts w:ascii="微软雅黑" w:hAnsi="微软雅黑" w:cs="宋体" w:hint="eastAsia"/>
          <w:color w:val="333333"/>
          <w:sz w:val="32"/>
          <w:szCs w:val="32"/>
          <w:lang/>
        </w:rPr>
        <w:t>553</w:t>
      </w:r>
      <w:r w:rsidRPr="002B268C">
        <w:rPr>
          <w:rFonts w:ascii="仿宋_GB2312" w:eastAsia="仿宋_GB2312" w:hAnsi="微软雅黑" w:cs="宋体" w:hint="eastAsia"/>
          <w:color w:val="333333"/>
          <w:sz w:val="32"/>
          <w:szCs w:val="32"/>
          <w:lang/>
        </w:rPr>
        <w:t>件，其中自然人</w:t>
      </w:r>
      <w:r w:rsidRPr="002B268C">
        <w:rPr>
          <w:rFonts w:ascii="微软雅黑" w:hAnsi="微软雅黑" w:cs="宋体" w:hint="eastAsia"/>
          <w:color w:val="333333"/>
          <w:sz w:val="32"/>
          <w:szCs w:val="32"/>
          <w:lang/>
        </w:rPr>
        <w:t>507</w:t>
      </w:r>
      <w:r w:rsidRPr="002B268C">
        <w:rPr>
          <w:rFonts w:ascii="仿宋_GB2312" w:eastAsia="仿宋_GB2312" w:hAnsi="微软雅黑" w:cs="宋体" w:hint="eastAsia"/>
          <w:color w:val="333333"/>
          <w:sz w:val="32"/>
          <w:szCs w:val="32"/>
          <w:lang/>
        </w:rPr>
        <w:t>件，商业企业</w:t>
      </w:r>
      <w:r w:rsidRPr="002B268C">
        <w:rPr>
          <w:rFonts w:ascii="微软雅黑" w:hAnsi="微软雅黑" w:cs="宋体" w:hint="eastAsia"/>
          <w:color w:val="333333"/>
          <w:sz w:val="32"/>
          <w:szCs w:val="32"/>
          <w:lang/>
        </w:rPr>
        <w:t>33</w:t>
      </w:r>
      <w:r w:rsidRPr="002B268C">
        <w:rPr>
          <w:rFonts w:ascii="仿宋_GB2312" w:eastAsia="仿宋_GB2312" w:hAnsi="微软雅黑" w:cs="宋体" w:hint="eastAsia"/>
          <w:color w:val="333333"/>
          <w:sz w:val="32"/>
          <w:szCs w:val="32"/>
          <w:lang/>
        </w:rPr>
        <w:t>件，科研机构2件，社会公益组织</w:t>
      </w:r>
      <w:r w:rsidRPr="002B268C">
        <w:rPr>
          <w:rFonts w:ascii="微软雅黑" w:hAnsi="微软雅黑" w:cs="宋体" w:hint="eastAsia"/>
          <w:color w:val="333333"/>
          <w:sz w:val="32"/>
          <w:szCs w:val="32"/>
          <w:lang/>
        </w:rPr>
        <w:t>2</w:t>
      </w:r>
      <w:r w:rsidRPr="002B268C">
        <w:rPr>
          <w:rFonts w:ascii="仿宋_GB2312" w:eastAsia="仿宋_GB2312" w:hAnsi="微软雅黑" w:cs="宋体" w:hint="eastAsia"/>
          <w:color w:val="333333"/>
          <w:sz w:val="32"/>
          <w:szCs w:val="32"/>
          <w:lang/>
        </w:rPr>
        <w:lastRenderedPageBreak/>
        <w:t>件，法律服务机构1件，其他</w:t>
      </w:r>
      <w:r w:rsidRPr="002B268C">
        <w:rPr>
          <w:rFonts w:ascii="微软雅黑" w:hAnsi="微软雅黑" w:cs="宋体" w:hint="eastAsia"/>
          <w:color w:val="333333"/>
          <w:sz w:val="32"/>
          <w:szCs w:val="32"/>
          <w:lang/>
        </w:rPr>
        <w:t>8</w:t>
      </w:r>
      <w:r w:rsidRPr="002B268C">
        <w:rPr>
          <w:rFonts w:ascii="仿宋_GB2312" w:eastAsia="仿宋_GB2312" w:hAnsi="微软雅黑" w:cs="宋体" w:hint="eastAsia"/>
          <w:color w:val="333333"/>
          <w:sz w:val="32"/>
          <w:szCs w:val="32"/>
          <w:lang/>
        </w:rPr>
        <w:t>件。市本级受理依申请公开</w:t>
      </w:r>
      <w:r w:rsidRPr="002B268C">
        <w:rPr>
          <w:rFonts w:ascii="Times New Roman" w:hAnsi="Times New Roman" w:cs="Times New Roman"/>
          <w:color w:val="333333"/>
          <w:sz w:val="32"/>
          <w:szCs w:val="32"/>
          <w:lang/>
        </w:rPr>
        <w:t>45</w:t>
      </w:r>
      <w:r w:rsidRPr="002B268C">
        <w:rPr>
          <w:rFonts w:ascii="仿宋_GB2312" w:eastAsia="仿宋_GB2312" w:hAnsi="微软雅黑" w:cs="宋体" w:hint="eastAsia"/>
          <w:color w:val="333333"/>
          <w:sz w:val="32"/>
          <w:szCs w:val="32"/>
          <w:lang/>
        </w:rPr>
        <w:t>件，其中自然人</w:t>
      </w:r>
      <w:r w:rsidRPr="002B268C">
        <w:rPr>
          <w:rFonts w:ascii="Times New Roman" w:hAnsi="Times New Roman" w:cs="Times New Roman"/>
          <w:color w:val="333333"/>
          <w:sz w:val="32"/>
          <w:szCs w:val="32"/>
          <w:lang/>
        </w:rPr>
        <w:t>44</w:t>
      </w:r>
      <w:r w:rsidRPr="002B268C">
        <w:rPr>
          <w:rFonts w:ascii="仿宋_GB2312" w:eastAsia="仿宋_GB2312" w:hAnsi="微软雅黑" w:cs="宋体" w:hint="eastAsia"/>
          <w:color w:val="333333"/>
          <w:sz w:val="32"/>
          <w:szCs w:val="32"/>
          <w:lang/>
        </w:rPr>
        <w:t>件，其他</w:t>
      </w:r>
      <w:r w:rsidRPr="002B268C">
        <w:rPr>
          <w:rFonts w:ascii="Times New Roman" w:hAnsi="Times New Roman" w:cs="Times New Roman"/>
          <w:color w:val="333333"/>
          <w:sz w:val="32"/>
          <w:szCs w:val="32"/>
          <w:lang/>
        </w:rPr>
        <w:t>1 </w:t>
      </w:r>
      <w:r w:rsidRPr="002B268C">
        <w:rPr>
          <w:rFonts w:ascii="仿宋_GB2312" w:eastAsia="仿宋_GB2312" w:hAnsi="微软雅黑" w:cs="宋体" w:hint="eastAsia"/>
          <w:color w:val="333333"/>
          <w:sz w:val="32"/>
          <w:szCs w:val="32"/>
          <w:lang/>
        </w:rPr>
        <w:t>件。所有依申请公开件均依据国家有关法律规定予以处理。</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楷体_gb2312" w:eastAsia="楷体_gb2312" w:hAnsi="微软雅黑" w:cs="宋体" w:hint="eastAsia"/>
          <w:b/>
          <w:bCs/>
          <w:color w:val="333333"/>
          <w:sz w:val="32"/>
          <w:lang/>
        </w:rPr>
        <w:t>（三）政府信息管理情况：以文件为依据，强力规范信息管理。</w:t>
      </w:r>
      <w:r w:rsidRPr="002B268C">
        <w:rPr>
          <w:rFonts w:ascii="仿宋_GB2312" w:eastAsia="仿宋_GB2312" w:hAnsi="微软雅黑" w:cs="宋体" w:hint="eastAsia"/>
          <w:color w:val="333333"/>
          <w:sz w:val="32"/>
          <w:szCs w:val="32"/>
          <w:lang/>
        </w:rPr>
        <w:t>宜春市以《江西省2020年政务公开工作要点》指引，下发了《2020年宜春市政务公开工作要点》《宜春市人民政府办公室关于规范主动公开内容栏的通知》《宜春市26项领域政务公开标准目录汇编》等文件，强力规范信息管理，落实文件合法性、文件有效性审查等中间过程的审核。</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楷体_gb2312" w:eastAsia="楷体_gb2312" w:hAnsi="微软雅黑" w:cs="宋体" w:hint="eastAsia"/>
          <w:b/>
          <w:bCs/>
          <w:color w:val="333333"/>
          <w:sz w:val="32"/>
          <w:lang/>
        </w:rPr>
        <w:t>（四）信息公开平台建设方面，坚持政府网站为公开第一平台，积极探索多渠道公开。</w:t>
      </w:r>
      <w:r w:rsidRPr="002B268C">
        <w:rPr>
          <w:rFonts w:ascii="仿宋_GB2312" w:eastAsia="仿宋_GB2312" w:hAnsi="微软雅黑" w:cs="宋体" w:hint="eastAsia"/>
          <w:color w:val="333333"/>
          <w:sz w:val="32"/>
          <w:szCs w:val="32"/>
          <w:lang/>
        </w:rPr>
        <w:t>线上线下齐步走，线上加强宜春市政府门户网站、</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宜春市政府网</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微信公众号等常规平台信息公开力度，线下打造多样化信息公开渠道，如</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w:t>
      </w:r>
      <w:r w:rsidRPr="002B268C">
        <w:rPr>
          <w:rFonts w:ascii="Times New Roman" w:hAnsi="Times New Roman" w:cs="Times New Roman"/>
          <w:color w:val="333333"/>
          <w:sz w:val="32"/>
          <w:szCs w:val="32"/>
          <w:lang/>
        </w:rPr>
        <w:t>8</w:t>
      </w:r>
      <w:r w:rsidRPr="002B268C">
        <w:rPr>
          <w:rFonts w:ascii="仿宋_GB2312" w:eastAsia="仿宋_GB2312" w:hAnsi="微软雅黑" w:cs="宋体" w:hint="eastAsia"/>
          <w:color w:val="333333"/>
          <w:sz w:val="32"/>
          <w:szCs w:val="32"/>
          <w:lang/>
        </w:rPr>
        <w:t>月份在市行政服务中心大厅以及市民服务中心建立了</w:t>
      </w:r>
      <w:r w:rsidRPr="002B268C">
        <w:rPr>
          <w:rFonts w:ascii="Times New Roman" w:hAnsi="Times New Roman" w:cs="Times New Roman"/>
          <w:color w:val="333333"/>
          <w:sz w:val="32"/>
          <w:szCs w:val="32"/>
          <w:lang/>
        </w:rPr>
        <w:t>4</w:t>
      </w:r>
      <w:r w:rsidRPr="002B268C">
        <w:rPr>
          <w:rFonts w:ascii="仿宋_GB2312" w:eastAsia="仿宋_GB2312" w:hAnsi="微软雅黑" w:cs="宋体" w:hint="eastAsia"/>
          <w:color w:val="333333"/>
          <w:sz w:val="32"/>
          <w:szCs w:val="32"/>
          <w:lang/>
        </w:rPr>
        <w:t>个政务公开专区。同时，统筹推进县、乡两级政务公开专区建设，目前县、乡政务公开专区已做到全覆盖。政务公开专区集中提供政府信息查询、信息公开申请、办事咨询答复、建言回复、政府公报阅览等服务，实现了政府信息的</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一站式</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查询。</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楷体_gb2312" w:eastAsia="楷体_gb2312" w:hAnsi="微软雅黑" w:cs="宋体" w:hint="eastAsia"/>
          <w:b/>
          <w:bCs/>
          <w:color w:val="333333"/>
          <w:sz w:val="32"/>
          <w:lang/>
        </w:rPr>
        <w:t>（五）监督保障方面，加大监督考核力度，提升业务人员专业水平。</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年，市政府办公室成立了专门的政务公开科，统筹管理全市政务公开工作，包括政府网站、政</w:t>
      </w:r>
      <w:r w:rsidRPr="002B268C">
        <w:rPr>
          <w:rFonts w:ascii="仿宋_GB2312" w:eastAsia="仿宋_GB2312" w:hAnsi="微软雅黑" w:cs="宋体" w:hint="eastAsia"/>
          <w:color w:val="333333"/>
          <w:sz w:val="32"/>
          <w:szCs w:val="32"/>
          <w:lang/>
        </w:rPr>
        <w:lastRenderedPageBreak/>
        <w:t>务新媒体、政府公报等。市政府办公室每年划拨固定经费用于政务公开工作，确保有人做事，有钱做事。为加大政务公开工作“指挥棒”力度，本年度，我市提高政务公开高质量考核分值，各县（市、区）参照省政府办公厅标准、</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三区</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管委会保持往年的</w:t>
      </w:r>
      <w:r w:rsidRPr="002B268C">
        <w:rPr>
          <w:rFonts w:ascii="Times New Roman" w:hAnsi="Times New Roman" w:cs="Times New Roman"/>
          <w:color w:val="333333"/>
          <w:sz w:val="32"/>
          <w:szCs w:val="32"/>
          <w:lang/>
        </w:rPr>
        <w:t>8%</w:t>
      </w:r>
      <w:r w:rsidRPr="002B268C">
        <w:rPr>
          <w:rFonts w:ascii="仿宋_GB2312" w:eastAsia="仿宋_GB2312" w:hAnsi="微软雅黑" w:cs="宋体" w:hint="eastAsia"/>
          <w:color w:val="333333"/>
          <w:sz w:val="32"/>
          <w:szCs w:val="32"/>
          <w:lang/>
        </w:rPr>
        <w:t>分值、市政府各部门绩效考核分值为</w:t>
      </w:r>
      <w:r w:rsidRPr="002B268C">
        <w:rPr>
          <w:rFonts w:ascii="Times New Roman" w:hAnsi="Times New Roman" w:cs="Times New Roman"/>
          <w:color w:val="333333"/>
          <w:sz w:val="32"/>
          <w:szCs w:val="32"/>
          <w:lang/>
        </w:rPr>
        <w:t>4%</w:t>
      </w:r>
      <w:r w:rsidRPr="002B268C">
        <w:rPr>
          <w:rFonts w:ascii="仿宋_GB2312" w:eastAsia="仿宋_GB2312" w:hAnsi="微软雅黑" w:cs="宋体" w:hint="eastAsia"/>
          <w:color w:val="333333"/>
          <w:sz w:val="32"/>
          <w:szCs w:val="32"/>
          <w:lang/>
        </w:rPr>
        <w:t>，严格强化考评督导。同时，下发《宜春市</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度全市政务公开核查的通知》，确定了包括政务公开组织保障工作、政务公开标准化规范化建设、解读回应、政府网站和政务新媒体建设、推进全面公开、亮点经验六项具体核查指标，为进一步加强和改进政务公开工作提供了制度保障。在市委市政府的强力推动下，我市政务公开工作采取以绩效考核倒逼的形式，各市直单位政务公开绩效考核参照国办文件，达4%的分值；政务公开年度考核纳入全市各县市区高质量考核和“五型”政府考核指标体系。</w:t>
      </w:r>
    </w:p>
    <w:p w:rsidR="002B268C" w:rsidRPr="002B268C" w:rsidRDefault="002B268C" w:rsidP="002B268C">
      <w:pPr>
        <w:shd w:val="clear" w:color="auto" w:fill="FFFFFF"/>
        <w:adjustRightInd/>
        <w:snapToGrid/>
        <w:spacing w:after="0" w:line="600" w:lineRule="atLeas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lang/>
        </w:rPr>
        <w:t>在常规工作的基础上，我市创建了</w:t>
      </w:r>
      <w:r w:rsidRPr="002B268C">
        <w:rPr>
          <w:rFonts w:ascii="Times New Roman" w:hAnsi="Times New Roman" w:cs="Times New Roman"/>
          <w:color w:val="333333"/>
          <w:sz w:val="32"/>
          <w:szCs w:val="32"/>
          <w:lang/>
        </w:rPr>
        <w:t> “</w:t>
      </w:r>
      <w:r w:rsidRPr="002B268C">
        <w:rPr>
          <w:rFonts w:ascii="仿宋_GB2312" w:eastAsia="仿宋_GB2312" w:hAnsi="微软雅黑" w:cs="宋体" w:hint="eastAsia"/>
          <w:color w:val="333333"/>
          <w:sz w:val="32"/>
          <w:szCs w:val="32"/>
          <w:lang/>
        </w:rPr>
        <w:t>金秤砣</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政务公开评议员制度，其中2020年共处理</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金秤砣</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评议员意见</w:t>
      </w:r>
      <w:r w:rsidRPr="002B268C">
        <w:rPr>
          <w:rFonts w:ascii="Times New Roman" w:hAnsi="Times New Roman" w:cs="Times New Roman"/>
          <w:color w:val="333333"/>
          <w:sz w:val="32"/>
          <w:szCs w:val="32"/>
          <w:lang/>
        </w:rPr>
        <w:t>200</w:t>
      </w:r>
      <w:r w:rsidRPr="002B268C">
        <w:rPr>
          <w:rFonts w:ascii="仿宋_GB2312" w:eastAsia="仿宋_GB2312" w:hAnsi="微软雅黑" w:cs="宋体" w:hint="eastAsia"/>
          <w:color w:val="333333"/>
          <w:sz w:val="32"/>
          <w:szCs w:val="32"/>
          <w:lang/>
        </w:rPr>
        <w:t>余条，实现以评促建、以评促用，此项制度被省委改革委评选为</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微改革</w:t>
      </w:r>
      <w:r w:rsidRPr="002B268C">
        <w:rPr>
          <w:rFonts w:ascii="Times New Roman" w:hAnsi="Times New Roman" w:cs="Times New Roman"/>
          <w:color w:val="333333"/>
          <w:sz w:val="32"/>
          <w:szCs w:val="32"/>
          <w:lang/>
        </w:rPr>
        <w:t>”</w:t>
      </w:r>
      <w:r w:rsidRPr="002B268C">
        <w:rPr>
          <w:rFonts w:ascii="仿宋_GB2312" w:eastAsia="仿宋_GB2312" w:hAnsi="微软雅黑" w:cs="宋体" w:hint="eastAsia"/>
          <w:color w:val="333333"/>
          <w:sz w:val="32"/>
          <w:szCs w:val="32"/>
          <w:lang/>
        </w:rPr>
        <w:t>经典案例。</w:t>
      </w:r>
    </w:p>
    <w:p w:rsidR="002B268C" w:rsidRPr="002B268C" w:rsidRDefault="002B268C" w:rsidP="002B268C">
      <w:pPr>
        <w:shd w:val="clear" w:color="auto" w:fill="FFFFFF"/>
        <w:adjustRightInd/>
        <w:snapToGrid/>
        <w:spacing w:after="0" w:line="600" w:lineRule="atLeast"/>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lang/>
        </w:rPr>
        <w:t>        </w:t>
      </w:r>
      <w:r w:rsidRPr="002B268C">
        <w:rPr>
          <w:rFonts w:ascii="仿宋_GB2312" w:eastAsia="仿宋_GB2312" w:hAnsi="微软雅黑" w:cs="宋体" w:hint="eastAsia"/>
          <w:color w:val="333333"/>
          <w:sz w:val="32"/>
          <w:szCs w:val="32"/>
          <w:lang/>
        </w:rPr>
        <w:t>从</w:t>
      </w:r>
      <w:r w:rsidRPr="002B268C">
        <w:rPr>
          <w:rFonts w:ascii="Times New Roman" w:hAnsi="Times New Roman" w:cs="Times New Roman"/>
          <w:color w:val="333333"/>
          <w:sz w:val="32"/>
          <w:szCs w:val="32"/>
          <w:lang/>
        </w:rPr>
        <w:t>2020</w:t>
      </w:r>
      <w:r w:rsidRPr="002B268C">
        <w:rPr>
          <w:rFonts w:ascii="仿宋_GB2312" w:eastAsia="仿宋_GB2312" w:hAnsi="微软雅黑" w:cs="宋体" w:hint="eastAsia"/>
          <w:color w:val="333333"/>
          <w:sz w:val="32"/>
          <w:szCs w:val="32"/>
          <w:lang/>
        </w:rPr>
        <w:t>年</w:t>
      </w:r>
      <w:r w:rsidRPr="002B268C">
        <w:rPr>
          <w:rFonts w:ascii="Times New Roman" w:hAnsi="Times New Roman" w:cs="Times New Roman"/>
          <w:color w:val="333333"/>
          <w:sz w:val="32"/>
          <w:szCs w:val="32"/>
          <w:lang/>
        </w:rPr>
        <w:t>3</w:t>
      </w:r>
      <w:r w:rsidRPr="002B268C">
        <w:rPr>
          <w:rFonts w:ascii="仿宋_GB2312" w:eastAsia="仿宋_GB2312" w:hAnsi="微软雅黑" w:cs="宋体" w:hint="eastAsia"/>
          <w:color w:val="333333"/>
          <w:sz w:val="32"/>
          <w:szCs w:val="32"/>
          <w:lang/>
        </w:rPr>
        <w:t>月</w:t>
      </w:r>
      <w:r w:rsidRPr="002B268C">
        <w:rPr>
          <w:rFonts w:ascii="Times New Roman" w:hAnsi="Times New Roman" w:cs="Times New Roman"/>
          <w:color w:val="333333"/>
          <w:sz w:val="32"/>
          <w:szCs w:val="32"/>
          <w:lang/>
        </w:rPr>
        <w:t>10</w:t>
      </w:r>
      <w:r w:rsidRPr="002B268C">
        <w:rPr>
          <w:rFonts w:ascii="仿宋_GB2312" w:eastAsia="仿宋_GB2312" w:hAnsi="微软雅黑" w:cs="宋体" w:hint="eastAsia"/>
          <w:color w:val="333333"/>
          <w:sz w:val="32"/>
          <w:szCs w:val="32"/>
          <w:lang/>
        </w:rPr>
        <w:t>号开始，市政府办公室即在各地各部门巡回宣贯政策、加强业务培训，共开培训会</w:t>
      </w:r>
      <w:r w:rsidRPr="002B268C">
        <w:rPr>
          <w:rFonts w:ascii="Times New Roman" w:hAnsi="Times New Roman" w:cs="Times New Roman"/>
          <w:color w:val="333333"/>
          <w:sz w:val="32"/>
          <w:szCs w:val="32"/>
          <w:lang/>
        </w:rPr>
        <w:t>30</w:t>
      </w:r>
      <w:r w:rsidRPr="002B268C">
        <w:rPr>
          <w:rFonts w:ascii="仿宋_GB2312" w:eastAsia="仿宋_GB2312" w:hAnsi="微软雅黑" w:cs="宋体" w:hint="eastAsia"/>
          <w:color w:val="333333"/>
          <w:sz w:val="32"/>
          <w:szCs w:val="32"/>
          <w:lang/>
        </w:rPr>
        <w:t>场（其中县市区</w:t>
      </w:r>
      <w:r w:rsidRPr="002B268C">
        <w:rPr>
          <w:rFonts w:ascii="Times New Roman" w:hAnsi="Times New Roman" w:cs="Times New Roman"/>
          <w:color w:val="333333"/>
          <w:sz w:val="32"/>
          <w:szCs w:val="32"/>
          <w:lang/>
        </w:rPr>
        <w:t>10</w:t>
      </w:r>
      <w:r w:rsidRPr="002B268C">
        <w:rPr>
          <w:rFonts w:ascii="仿宋_GB2312" w:eastAsia="仿宋_GB2312" w:hAnsi="微软雅黑" w:cs="宋体" w:hint="eastAsia"/>
          <w:color w:val="333333"/>
          <w:sz w:val="32"/>
          <w:szCs w:val="32"/>
          <w:lang/>
        </w:rPr>
        <w:t>场，市政府部门</w:t>
      </w:r>
      <w:r w:rsidRPr="002B268C">
        <w:rPr>
          <w:rFonts w:ascii="Times New Roman" w:hAnsi="Times New Roman" w:cs="Times New Roman"/>
          <w:color w:val="333333"/>
          <w:sz w:val="32"/>
          <w:szCs w:val="32"/>
          <w:lang/>
        </w:rPr>
        <w:t>20</w:t>
      </w:r>
      <w:r w:rsidRPr="002B268C">
        <w:rPr>
          <w:rFonts w:ascii="仿宋_GB2312" w:eastAsia="仿宋_GB2312" w:hAnsi="微软雅黑" w:cs="宋体" w:hint="eastAsia"/>
          <w:color w:val="333333"/>
          <w:sz w:val="32"/>
          <w:szCs w:val="32"/>
          <w:lang/>
        </w:rPr>
        <w:t>场），地毯式的针对指导，为政务公开标准化规范化建设工作奠定了坚实的基础。</w:t>
      </w:r>
    </w:p>
    <w:p w:rsidR="002B268C" w:rsidRPr="002B268C" w:rsidRDefault="002B268C" w:rsidP="002B268C">
      <w:pPr>
        <w:shd w:val="clear" w:color="auto" w:fill="FFFFFF"/>
        <w:adjustRightInd/>
        <w:snapToGrid/>
        <w:spacing w:before="240" w:line="600" w:lineRule="atLeast"/>
        <w:ind w:firstLine="645"/>
        <w:jc w:val="both"/>
        <w:rPr>
          <w:rFonts w:ascii="微软雅黑" w:hAnsi="微软雅黑" w:cs="宋体" w:hint="eastAsia"/>
          <w:color w:val="333333"/>
          <w:sz w:val="27"/>
          <w:szCs w:val="27"/>
          <w:lang/>
        </w:rPr>
      </w:pPr>
      <w:r w:rsidRPr="002B268C">
        <w:rPr>
          <w:rFonts w:ascii="黑体" w:eastAsia="黑体" w:hAnsi="黑体" w:cs="宋体" w:hint="eastAsia"/>
          <w:color w:val="333333"/>
          <w:sz w:val="32"/>
          <w:szCs w:val="32"/>
          <w:shd w:val="clear" w:color="auto" w:fill="FFFFFF"/>
          <w:lang/>
        </w:rPr>
        <w:lastRenderedPageBreak/>
        <w:t>二、主动公开政府信息情况</w:t>
      </w:r>
    </w:p>
    <w:tbl>
      <w:tblPr>
        <w:tblW w:w="8520" w:type="dxa"/>
        <w:jc w:val="center"/>
        <w:tblCellMar>
          <w:top w:w="15" w:type="dxa"/>
          <w:left w:w="15" w:type="dxa"/>
          <w:bottom w:w="15" w:type="dxa"/>
          <w:right w:w="15" w:type="dxa"/>
        </w:tblCellMar>
        <w:tblLook w:val="04A0"/>
      </w:tblPr>
      <w:tblGrid>
        <w:gridCol w:w="2392"/>
        <w:gridCol w:w="1680"/>
        <w:gridCol w:w="2768"/>
        <w:gridCol w:w="1680"/>
      </w:tblGrid>
      <w:tr w:rsidR="002B268C" w:rsidRPr="002B268C" w:rsidTr="002B268C">
        <w:trPr>
          <w:trHeight w:val="300"/>
          <w:jc w:val="center"/>
        </w:trPr>
        <w:tc>
          <w:tcPr>
            <w:tcW w:w="8520" w:type="dxa"/>
            <w:gridSpan w:val="4"/>
            <w:tcBorders>
              <w:top w:val="single" w:sz="6" w:space="0" w:color="000000"/>
              <w:left w:val="single" w:sz="6" w:space="0" w:color="000000"/>
              <w:bottom w:val="single" w:sz="6" w:space="0" w:color="000000"/>
              <w:right w:val="single" w:sz="6" w:space="0" w:color="000000"/>
            </w:tcBorders>
            <w:shd w:val="clear" w:color="auto" w:fill="C6D9F1"/>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第二十条第（一）项</w:t>
            </w:r>
          </w:p>
        </w:tc>
      </w:tr>
      <w:tr w:rsidR="002B268C" w:rsidRPr="002B268C" w:rsidTr="002B268C">
        <w:trPr>
          <w:trHeight w:val="285"/>
          <w:jc w:val="center"/>
        </w:trPr>
        <w:tc>
          <w:tcPr>
            <w:tcW w:w="0" w:type="auto"/>
            <w:vMerge w:val="restart"/>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信息内容</w:t>
            </w:r>
          </w:p>
        </w:tc>
        <w:tc>
          <w:tcPr>
            <w:tcW w:w="0" w:type="auto"/>
            <w:tcBorders>
              <w:top w:val="nil"/>
              <w:left w:val="nil"/>
              <w:bottom w:val="nil"/>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本年新</w:t>
            </w:r>
          </w:p>
        </w:tc>
        <w:tc>
          <w:tcPr>
            <w:tcW w:w="2100" w:type="dxa"/>
            <w:tcBorders>
              <w:top w:val="nil"/>
              <w:left w:val="nil"/>
              <w:bottom w:val="nil"/>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本年新</w:t>
            </w:r>
          </w:p>
        </w:tc>
        <w:tc>
          <w:tcPr>
            <w:tcW w:w="0" w:type="auto"/>
            <w:vMerge w:val="restart"/>
            <w:tcBorders>
              <w:top w:val="single" w:sz="6" w:space="0" w:color="000000"/>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对外公开总数量</w:t>
            </w:r>
          </w:p>
        </w:tc>
      </w:tr>
      <w:tr w:rsidR="002B268C" w:rsidRPr="002B268C" w:rsidTr="002B268C">
        <w:trPr>
          <w:trHeight w:val="300"/>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制作数量</w:t>
            </w:r>
          </w:p>
        </w:tc>
        <w:tc>
          <w:tcPr>
            <w:tcW w:w="2100" w:type="dxa"/>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公开数量</w:t>
            </w:r>
          </w:p>
        </w:tc>
        <w:tc>
          <w:tcPr>
            <w:tcW w:w="0" w:type="auto"/>
            <w:vMerge/>
            <w:tcBorders>
              <w:top w:val="single" w:sz="6" w:space="0" w:color="000000"/>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规章</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11</w:t>
            </w:r>
          </w:p>
        </w:tc>
        <w:tc>
          <w:tcPr>
            <w:tcW w:w="2100" w:type="dxa"/>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8</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8</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规范性文件</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370</w:t>
            </w:r>
          </w:p>
        </w:tc>
        <w:tc>
          <w:tcPr>
            <w:tcW w:w="2100" w:type="dxa"/>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290</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1499</w:t>
            </w:r>
          </w:p>
        </w:tc>
      </w:tr>
      <w:tr w:rsidR="002B268C" w:rsidRPr="002B268C" w:rsidTr="002B268C">
        <w:trPr>
          <w:trHeight w:val="300"/>
          <w:jc w:val="center"/>
        </w:trPr>
        <w:tc>
          <w:tcPr>
            <w:tcW w:w="0" w:type="auto"/>
            <w:gridSpan w:val="4"/>
            <w:tcBorders>
              <w:top w:val="nil"/>
              <w:left w:val="single" w:sz="6" w:space="0" w:color="000000"/>
              <w:bottom w:val="single" w:sz="6" w:space="0" w:color="000000"/>
              <w:right w:val="single" w:sz="6" w:space="0" w:color="000000"/>
            </w:tcBorders>
            <w:shd w:val="clear" w:color="auto" w:fill="C6D9F1"/>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第二十条第（五）项</w:t>
            </w:r>
          </w:p>
        </w:tc>
      </w:tr>
      <w:tr w:rsidR="002B268C" w:rsidRPr="002B268C" w:rsidTr="002B268C">
        <w:trPr>
          <w:trHeight w:val="30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信息内容</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上一年项目数量</w:t>
            </w:r>
          </w:p>
        </w:tc>
        <w:tc>
          <w:tcPr>
            <w:tcW w:w="2100" w:type="dxa"/>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本年增/减</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处理决定数量</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行政许可</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10546</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6506</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130019</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其他对外管理服务事项</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3948</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572</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182892</w:t>
            </w:r>
          </w:p>
        </w:tc>
      </w:tr>
      <w:tr w:rsidR="002B268C" w:rsidRPr="002B268C" w:rsidTr="002B268C">
        <w:trPr>
          <w:trHeight w:val="300"/>
          <w:jc w:val="center"/>
        </w:trPr>
        <w:tc>
          <w:tcPr>
            <w:tcW w:w="0" w:type="auto"/>
            <w:gridSpan w:val="4"/>
            <w:tcBorders>
              <w:top w:val="nil"/>
              <w:left w:val="single" w:sz="6" w:space="0" w:color="000000"/>
              <w:bottom w:val="single" w:sz="6" w:space="0" w:color="000000"/>
              <w:right w:val="single" w:sz="6" w:space="0" w:color="000000"/>
            </w:tcBorders>
            <w:shd w:val="clear" w:color="auto" w:fill="C6D9F1"/>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第二十条第（六）项</w:t>
            </w:r>
          </w:p>
        </w:tc>
      </w:tr>
      <w:tr w:rsidR="002B268C" w:rsidRPr="002B268C" w:rsidTr="002B268C">
        <w:trPr>
          <w:trHeight w:val="30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信息内容</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上一年项目数量</w:t>
            </w:r>
          </w:p>
        </w:tc>
        <w:tc>
          <w:tcPr>
            <w:tcW w:w="2100" w:type="dxa"/>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本年增/减</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处理决定数量</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行政处罚</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19385</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-346</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18005</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行政强制</w:t>
            </w:r>
          </w:p>
        </w:tc>
        <w:tc>
          <w:tcPr>
            <w:tcW w:w="0" w:type="auto"/>
            <w:tcBorders>
              <w:top w:val="nil"/>
              <w:left w:val="nil"/>
              <w:bottom w:val="single" w:sz="6" w:space="0" w:color="000000"/>
              <w:right w:val="single" w:sz="6" w:space="0" w:color="000000"/>
            </w:tcBorders>
            <w:shd w:val="clear" w:color="auto" w:fill="DAEEF3"/>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1296</w:t>
            </w:r>
          </w:p>
        </w:tc>
        <w:tc>
          <w:tcPr>
            <w:tcW w:w="0" w:type="auto"/>
            <w:tcBorders>
              <w:top w:val="nil"/>
              <w:left w:val="nil"/>
              <w:bottom w:val="single" w:sz="6" w:space="0" w:color="000000"/>
              <w:right w:val="single" w:sz="6" w:space="0" w:color="000000"/>
            </w:tcBorders>
            <w:shd w:val="clear" w:color="auto" w:fill="DAEEF3"/>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-36</w:t>
            </w:r>
          </w:p>
        </w:tc>
        <w:tc>
          <w:tcPr>
            <w:tcW w:w="0" w:type="auto"/>
            <w:tcBorders>
              <w:top w:val="nil"/>
              <w:left w:val="nil"/>
              <w:bottom w:val="single" w:sz="6" w:space="0" w:color="000000"/>
              <w:right w:val="single" w:sz="6" w:space="0" w:color="000000"/>
            </w:tcBorders>
            <w:shd w:val="clear" w:color="auto" w:fill="DAEEF3"/>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1690</w:t>
            </w:r>
          </w:p>
        </w:tc>
      </w:tr>
      <w:tr w:rsidR="002B268C" w:rsidRPr="002B268C" w:rsidTr="002B268C">
        <w:trPr>
          <w:trHeight w:val="300"/>
          <w:jc w:val="center"/>
        </w:trPr>
        <w:tc>
          <w:tcPr>
            <w:tcW w:w="0" w:type="auto"/>
            <w:gridSpan w:val="4"/>
            <w:tcBorders>
              <w:top w:val="nil"/>
              <w:left w:val="single" w:sz="6" w:space="0" w:color="000000"/>
              <w:bottom w:val="single" w:sz="6" w:space="0" w:color="000000"/>
              <w:right w:val="single" w:sz="6" w:space="0" w:color="000000"/>
            </w:tcBorders>
            <w:shd w:val="clear" w:color="auto" w:fill="C6D9F1"/>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第二十条第（八）项</w:t>
            </w:r>
          </w:p>
        </w:tc>
      </w:tr>
      <w:tr w:rsidR="002B268C" w:rsidRPr="002B268C" w:rsidTr="002B268C">
        <w:trPr>
          <w:trHeight w:val="30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信息内容</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上一年项目数量</w:t>
            </w:r>
          </w:p>
        </w:tc>
        <w:tc>
          <w:tcPr>
            <w:tcW w:w="0" w:type="auto"/>
            <w:gridSpan w:val="2"/>
            <w:tcBorders>
              <w:top w:val="single" w:sz="6" w:space="0" w:color="000000"/>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本年增/减</w:t>
            </w:r>
          </w:p>
        </w:tc>
      </w:tr>
      <w:tr w:rsidR="002B268C" w:rsidRPr="002B268C" w:rsidTr="002B268C">
        <w:trPr>
          <w:trHeight w:val="360"/>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行政事业性收费</w:t>
            </w:r>
          </w:p>
        </w:tc>
        <w:tc>
          <w:tcPr>
            <w:tcW w:w="0" w:type="auto"/>
            <w:tcBorders>
              <w:top w:val="nil"/>
              <w:left w:val="nil"/>
              <w:bottom w:val="single" w:sz="6" w:space="0" w:color="000000"/>
              <w:right w:val="single" w:sz="6" w:space="0" w:color="000000"/>
            </w:tcBorders>
            <w:shd w:val="clear" w:color="auto" w:fill="DAEEF3"/>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625</w:t>
            </w:r>
          </w:p>
        </w:tc>
        <w:tc>
          <w:tcPr>
            <w:tcW w:w="0" w:type="auto"/>
            <w:gridSpan w:val="2"/>
            <w:tcBorders>
              <w:top w:val="nil"/>
              <w:left w:val="nil"/>
              <w:bottom w:val="single" w:sz="6" w:space="0" w:color="000000"/>
              <w:right w:val="single" w:sz="6" w:space="0" w:color="000000"/>
            </w:tcBorders>
            <w:shd w:val="clear" w:color="auto" w:fill="DAEEF3"/>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微软雅黑" w:hAnsi="微软雅黑" w:cs="宋体" w:hint="eastAsia"/>
                <w:color w:val="333333"/>
                <w:sz w:val="21"/>
                <w:szCs w:val="21"/>
              </w:rPr>
              <w:t>1452</w:t>
            </w:r>
          </w:p>
        </w:tc>
      </w:tr>
      <w:tr w:rsidR="002B268C" w:rsidRPr="002B268C" w:rsidTr="002B268C">
        <w:trPr>
          <w:trHeight w:val="300"/>
          <w:jc w:val="center"/>
        </w:trPr>
        <w:tc>
          <w:tcPr>
            <w:tcW w:w="0" w:type="auto"/>
            <w:gridSpan w:val="4"/>
            <w:tcBorders>
              <w:top w:val="nil"/>
              <w:left w:val="single" w:sz="6" w:space="0" w:color="000000"/>
              <w:bottom w:val="single" w:sz="6" w:space="0" w:color="000000"/>
              <w:right w:val="single" w:sz="6" w:space="0" w:color="000000"/>
            </w:tcBorders>
            <w:shd w:val="clear" w:color="auto" w:fill="C6D9F1"/>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第二十条第（九）项</w:t>
            </w:r>
          </w:p>
        </w:tc>
      </w:tr>
      <w:tr w:rsidR="002B268C" w:rsidRPr="002B268C" w:rsidTr="002B268C">
        <w:trPr>
          <w:trHeight w:val="285"/>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信息内容</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采购项目数量</w:t>
            </w:r>
          </w:p>
        </w:tc>
        <w:tc>
          <w:tcPr>
            <w:tcW w:w="0" w:type="auto"/>
            <w:gridSpan w:val="2"/>
            <w:tcBorders>
              <w:top w:val="single" w:sz="6" w:space="0" w:color="000000"/>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采购总金额</w:t>
            </w:r>
          </w:p>
        </w:tc>
      </w:tr>
      <w:tr w:rsidR="002B268C" w:rsidRPr="002B268C" w:rsidTr="002B268C">
        <w:trPr>
          <w:trHeight w:val="375"/>
          <w:jc w:val="center"/>
        </w:trPr>
        <w:tc>
          <w:tcPr>
            <w:tcW w:w="0" w:type="auto"/>
            <w:tcBorders>
              <w:top w:val="nil"/>
              <w:left w:val="single" w:sz="6" w:space="0" w:color="000000"/>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政府集中采购</w:t>
            </w:r>
          </w:p>
        </w:tc>
        <w:tc>
          <w:tcPr>
            <w:tcW w:w="0" w:type="auto"/>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130774个</w:t>
            </w:r>
          </w:p>
        </w:tc>
        <w:tc>
          <w:tcPr>
            <w:tcW w:w="0" w:type="auto"/>
            <w:gridSpan w:val="2"/>
            <w:tcBorders>
              <w:top w:val="nil"/>
              <w:left w:val="nil"/>
              <w:bottom w:val="single" w:sz="6" w:space="0" w:color="000000"/>
              <w:right w:val="single" w:sz="6" w:space="0" w:color="000000"/>
            </w:tcBorders>
            <w:shd w:val="clear" w:color="auto" w:fill="E6F4FF"/>
            <w:tcMar>
              <w:top w:w="0" w:type="dxa"/>
              <w:left w:w="0" w:type="dxa"/>
              <w:bottom w:w="0" w:type="dxa"/>
              <w:right w:w="0"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18"/>
                <w:szCs w:val="18"/>
              </w:rPr>
              <w:t>342690.4107万元</w:t>
            </w:r>
          </w:p>
        </w:tc>
      </w:tr>
    </w:tbl>
    <w:p w:rsidR="002B268C" w:rsidRPr="002B268C" w:rsidRDefault="002B268C" w:rsidP="002B268C">
      <w:pPr>
        <w:shd w:val="clear" w:color="auto" w:fill="FFFFFF"/>
        <w:adjustRightInd/>
        <w:snapToGrid/>
        <w:spacing w:before="240" w:line="600" w:lineRule="atLeast"/>
        <w:ind w:firstLine="480"/>
        <w:jc w:val="both"/>
        <w:rPr>
          <w:rFonts w:ascii="微软雅黑" w:hAnsi="微软雅黑" w:cs="宋体" w:hint="eastAsia"/>
          <w:color w:val="333333"/>
          <w:sz w:val="27"/>
          <w:szCs w:val="27"/>
          <w:lang/>
        </w:rPr>
      </w:pPr>
      <w:r w:rsidRPr="002B268C">
        <w:rPr>
          <w:rFonts w:ascii="黑体" w:eastAsia="黑体" w:hAnsi="黑体" w:cs="宋体" w:hint="eastAsia"/>
          <w:color w:val="333333"/>
          <w:sz w:val="32"/>
          <w:szCs w:val="32"/>
          <w:lang/>
        </w:rPr>
        <w:t>三、收到和处理政府信息公开申请情况</w:t>
      </w:r>
    </w:p>
    <w:tbl>
      <w:tblPr>
        <w:tblW w:w="9345" w:type="dxa"/>
        <w:jc w:val="center"/>
        <w:tblCellMar>
          <w:top w:w="15" w:type="dxa"/>
          <w:left w:w="15" w:type="dxa"/>
          <w:bottom w:w="15" w:type="dxa"/>
          <w:right w:w="15" w:type="dxa"/>
        </w:tblCellMar>
        <w:tblLook w:val="04A0"/>
      </w:tblPr>
      <w:tblGrid>
        <w:gridCol w:w="930"/>
        <w:gridCol w:w="930"/>
        <w:gridCol w:w="945"/>
        <w:gridCol w:w="930"/>
        <w:gridCol w:w="930"/>
        <w:gridCol w:w="930"/>
        <w:gridCol w:w="930"/>
        <w:gridCol w:w="930"/>
        <w:gridCol w:w="945"/>
        <w:gridCol w:w="945"/>
      </w:tblGrid>
      <w:tr w:rsidR="002B268C" w:rsidRPr="002B268C" w:rsidTr="002B268C">
        <w:trPr>
          <w:trHeight w:val="270"/>
          <w:jc w:val="center"/>
        </w:trPr>
        <w:tc>
          <w:tcPr>
            <w:tcW w:w="2805" w:type="dxa"/>
            <w:gridSpan w:val="3"/>
            <w:vMerge w:val="restart"/>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6540" w:type="dxa"/>
            <w:gridSpan w:val="7"/>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申请人情况</w:t>
            </w:r>
          </w:p>
        </w:tc>
      </w:tr>
      <w:tr w:rsidR="002B268C" w:rsidRPr="002B268C" w:rsidTr="002B268C">
        <w:trPr>
          <w:trHeight w:val="270"/>
          <w:jc w:val="center"/>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nil"/>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自</w:t>
            </w:r>
          </w:p>
        </w:tc>
        <w:tc>
          <w:tcPr>
            <w:tcW w:w="4665" w:type="dxa"/>
            <w:gridSpan w:val="5"/>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法人或其他组织</w:t>
            </w:r>
          </w:p>
        </w:tc>
        <w:tc>
          <w:tcPr>
            <w:tcW w:w="93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总计</w:t>
            </w:r>
          </w:p>
        </w:tc>
      </w:tr>
      <w:tr w:rsidR="002B268C" w:rsidRPr="002B268C" w:rsidTr="002B268C">
        <w:trPr>
          <w:trHeight w:val="480"/>
          <w:jc w:val="center"/>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然人</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商业企业</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科研机构</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社会公益组织</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法律服务机构</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其他</w:t>
            </w: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r>
      <w:tr w:rsidR="002B268C" w:rsidRPr="002B268C" w:rsidTr="002B268C">
        <w:trPr>
          <w:trHeight w:val="465"/>
          <w:jc w:val="center"/>
        </w:trPr>
        <w:tc>
          <w:tcPr>
            <w:tcW w:w="2805"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20"/>
                <w:szCs w:val="20"/>
              </w:rPr>
              <w:lastRenderedPageBreak/>
              <w:t>一、本年新收政府信息公开申请数量</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507</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33</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8</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550</w:t>
            </w:r>
          </w:p>
        </w:tc>
      </w:tr>
      <w:tr w:rsidR="002B268C" w:rsidRPr="002B268C" w:rsidTr="002B268C">
        <w:trPr>
          <w:trHeight w:val="465"/>
          <w:jc w:val="center"/>
        </w:trPr>
        <w:tc>
          <w:tcPr>
            <w:tcW w:w="2805"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20"/>
                <w:szCs w:val="20"/>
              </w:rPr>
              <w:t>二、上年结转政府信息公开申请数量</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r>
      <w:tr w:rsidR="002B268C" w:rsidRPr="002B268C" w:rsidTr="002B268C">
        <w:trPr>
          <w:trHeight w:val="480"/>
          <w:jc w:val="center"/>
        </w:trPr>
        <w:tc>
          <w:tcPr>
            <w:tcW w:w="930"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宋体" w:eastAsia="宋体" w:hAnsi="宋体" w:cs="宋体" w:hint="eastAsia"/>
                <w:color w:val="333333"/>
                <w:sz w:val="20"/>
                <w:szCs w:val="20"/>
              </w:rPr>
              <w:t>三、本年度办理结果</w:t>
            </w:r>
          </w:p>
        </w:tc>
        <w:tc>
          <w:tcPr>
            <w:tcW w:w="187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（一）予以公开</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330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6</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370</w:t>
            </w:r>
          </w:p>
        </w:tc>
      </w:tr>
      <w:tr w:rsidR="002B268C" w:rsidRPr="002B268C" w:rsidTr="002B268C">
        <w:trPr>
          <w:trHeight w:val="930"/>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187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（二）部分公开（区分处理的，只计这一情形，不计其他情形）</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7</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8</w:t>
            </w:r>
          </w:p>
        </w:tc>
      </w:tr>
      <w:tr w:rsidR="002B268C" w:rsidRPr="002B268C" w:rsidTr="002B268C">
        <w:trPr>
          <w:trHeight w:val="480"/>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（三）不予公开</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1.属于国家秘密</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r>
      <w:tr w:rsidR="002B268C" w:rsidRPr="002B268C" w:rsidTr="002B268C">
        <w:trPr>
          <w:trHeight w:val="94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2.其他法律行政法规禁止公开</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3.危及“三安全一稳定”</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4.保护第三方合法权益</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5.属于三类内部事务信息</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4</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4</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6.属于四类过程性信息</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7.属于行政执法案卷</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仿宋" w:eastAsia="仿宋" w:hAnsi="仿宋" w:cs="宋体" w:hint="eastAsia"/>
                <w:color w:val="333333"/>
                <w:sz w:val="20"/>
                <w:szCs w:val="20"/>
              </w:rPr>
              <w:t>8.属于行政查询事项</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6</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6</w:t>
            </w:r>
          </w:p>
        </w:tc>
      </w:tr>
      <w:tr w:rsidR="002B268C" w:rsidRPr="002B268C" w:rsidTr="002B268C">
        <w:trPr>
          <w:trHeight w:val="94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（四）无法提供</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1.本机关不掌握相关政府信息</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91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93</w:t>
            </w:r>
          </w:p>
        </w:tc>
      </w:tr>
      <w:tr w:rsidR="002B268C" w:rsidRPr="002B268C" w:rsidTr="002B268C">
        <w:trPr>
          <w:trHeight w:val="94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2.没有现成信息需要另行制作</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3.补正后申请内容仍不明确</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（五）不予处理</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1.信访举报投诉类申请</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r>
      <w:tr w:rsidR="002B268C" w:rsidRPr="002B268C" w:rsidTr="002B268C">
        <w:trPr>
          <w:trHeight w:val="480"/>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2.重复申请</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26</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27</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3.要求提供公开出版物</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r>
      <w:tr w:rsidR="002B268C" w:rsidRPr="002B268C" w:rsidTr="002B268C">
        <w:trPr>
          <w:trHeight w:val="70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4.无正当理由大量反复申请</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7</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7</w:t>
            </w:r>
          </w:p>
        </w:tc>
      </w:tr>
      <w:tr w:rsidR="002B268C" w:rsidRPr="002B268C" w:rsidTr="002B268C">
        <w:trPr>
          <w:trHeight w:val="118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5.要求行政机关确认或重新出具已获取信息</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r>
      <w:tr w:rsidR="002B268C" w:rsidRPr="002B268C" w:rsidTr="002B268C">
        <w:trPr>
          <w:trHeight w:val="34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187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（六）其他处理</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19</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20</w:t>
            </w:r>
          </w:p>
        </w:tc>
      </w:tr>
      <w:tr w:rsidR="002B268C" w:rsidRPr="002B268C" w:rsidTr="002B268C">
        <w:trPr>
          <w:trHeight w:val="345"/>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187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楷体" w:eastAsia="楷体" w:hAnsi="楷体" w:cs="宋体" w:hint="eastAsia"/>
                <w:color w:val="333333"/>
                <w:sz w:val="20"/>
                <w:szCs w:val="20"/>
              </w:rPr>
              <w:t>（七）总计</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506</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33</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2</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8</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552</w:t>
            </w:r>
          </w:p>
        </w:tc>
      </w:tr>
      <w:tr w:rsidR="002B268C" w:rsidRPr="002B268C" w:rsidTr="002B268C">
        <w:trPr>
          <w:trHeight w:val="345"/>
          <w:jc w:val="center"/>
        </w:trPr>
        <w:tc>
          <w:tcPr>
            <w:tcW w:w="2805"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rPr>
                <w:rFonts w:ascii="微软雅黑" w:hAnsi="微软雅黑" w:cs="宋体"/>
                <w:color w:val="333333"/>
                <w:sz w:val="21"/>
                <w:szCs w:val="21"/>
              </w:rPr>
            </w:pPr>
            <w:r w:rsidRPr="002B268C">
              <w:rPr>
                <w:rFonts w:ascii="宋体" w:eastAsia="宋体" w:hAnsi="宋体" w:cs="宋体" w:hint="eastAsia"/>
                <w:color w:val="333333"/>
                <w:sz w:val="20"/>
                <w:szCs w:val="20"/>
              </w:rPr>
              <w:t>四、结转下年度继续办理</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0</w:t>
            </w:r>
          </w:p>
        </w:tc>
        <w:tc>
          <w:tcPr>
            <w:tcW w:w="9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240" w:after="0"/>
              <w:jc w:val="center"/>
              <w:rPr>
                <w:rFonts w:ascii="微软雅黑" w:hAnsi="微软雅黑" w:cs="宋体"/>
                <w:color w:val="333333"/>
                <w:sz w:val="21"/>
                <w:szCs w:val="21"/>
              </w:rPr>
            </w:pPr>
            <w:r w:rsidRPr="002B268C">
              <w:rPr>
                <w:rFonts w:ascii="微软雅黑" w:hAnsi="微软雅黑" w:cs="宋体" w:hint="eastAsia"/>
                <w:color w:val="333333"/>
                <w:sz w:val="21"/>
                <w:szCs w:val="21"/>
              </w:rPr>
              <w:t>1</w:t>
            </w:r>
          </w:p>
        </w:tc>
      </w:tr>
    </w:tbl>
    <w:p w:rsidR="002B268C" w:rsidRPr="002B268C" w:rsidRDefault="002B268C" w:rsidP="002B268C">
      <w:pPr>
        <w:shd w:val="clear" w:color="auto" w:fill="FFFFFF"/>
        <w:adjustRightInd/>
        <w:snapToGrid/>
        <w:spacing w:before="240" w:after="0" w:line="600" w:lineRule="atLeast"/>
        <w:jc w:val="both"/>
        <w:rPr>
          <w:rFonts w:ascii="微软雅黑" w:hAnsi="微软雅黑" w:cs="宋体" w:hint="eastAsia"/>
          <w:color w:val="333333"/>
          <w:sz w:val="27"/>
          <w:szCs w:val="27"/>
          <w:lang/>
        </w:rPr>
      </w:pPr>
      <w:r w:rsidRPr="002B268C">
        <w:rPr>
          <w:rFonts w:ascii="微软雅黑" w:hAnsi="微软雅黑" w:cs="宋体" w:hint="eastAsia"/>
          <w:color w:val="333333"/>
          <w:sz w:val="27"/>
          <w:szCs w:val="27"/>
          <w:lang/>
        </w:rPr>
        <w:lastRenderedPageBreak/>
        <w:t> </w:t>
      </w:r>
    </w:p>
    <w:p w:rsidR="002B268C" w:rsidRPr="002B268C" w:rsidRDefault="002B268C" w:rsidP="002B10B0">
      <w:pPr>
        <w:shd w:val="clear" w:color="auto" w:fill="FFFFFF"/>
        <w:adjustRightInd/>
        <w:snapToGrid/>
        <w:spacing w:before="100" w:beforeAutospacing="1" w:after="100" w:afterAutospacing="1" w:line="600" w:lineRule="atLeast"/>
        <w:ind w:firstLineChars="250" w:firstLine="800"/>
        <w:jc w:val="both"/>
        <w:rPr>
          <w:rFonts w:ascii="微软雅黑" w:hAnsi="微软雅黑" w:cs="宋体" w:hint="eastAsia"/>
          <w:color w:val="333333"/>
          <w:sz w:val="27"/>
          <w:szCs w:val="27"/>
          <w:lang/>
        </w:rPr>
      </w:pPr>
      <w:r w:rsidRPr="002B10B0">
        <w:rPr>
          <w:rFonts w:ascii="黑体" w:eastAsia="黑体" w:hAnsi="黑体" w:cs="宋体" w:hint="eastAsia"/>
          <w:bCs/>
          <w:color w:val="333333"/>
          <w:sz w:val="32"/>
          <w:lang/>
        </w:rPr>
        <w:t>四、政府信息公开行政复议、行政诉讼情况</w:t>
      </w:r>
    </w:p>
    <w:tbl>
      <w:tblPr>
        <w:tblW w:w="9075" w:type="dxa"/>
        <w:jc w:val="center"/>
        <w:tblCellMar>
          <w:top w:w="15" w:type="dxa"/>
          <w:left w:w="15" w:type="dxa"/>
          <w:bottom w:w="15" w:type="dxa"/>
          <w:right w:w="15" w:type="dxa"/>
        </w:tblCellMar>
        <w:tblLook w:val="04A0"/>
      </w:tblPr>
      <w:tblGrid>
        <w:gridCol w:w="600"/>
        <w:gridCol w:w="600"/>
        <w:gridCol w:w="600"/>
        <w:gridCol w:w="600"/>
        <w:gridCol w:w="675"/>
        <w:gridCol w:w="555"/>
        <w:gridCol w:w="600"/>
        <w:gridCol w:w="600"/>
        <w:gridCol w:w="600"/>
        <w:gridCol w:w="615"/>
        <w:gridCol w:w="600"/>
        <w:gridCol w:w="600"/>
        <w:gridCol w:w="600"/>
        <w:gridCol w:w="600"/>
        <w:gridCol w:w="630"/>
      </w:tblGrid>
      <w:tr w:rsidR="002B268C" w:rsidRPr="002B268C" w:rsidTr="002B268C">
        <w:trPr>
          <w:jc w:val="center"/>
        </w:trPr>
        <w:tc>
          <w:tcPr>
            <w:tcW w:w="3075" w:type="dxa"/>
            <w:gridSpan w:val="5"/>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行政复议</w:t>
            </w:r>
          </w:p>
        </w:tc>
        <w:tc>
          <w:tcPr>
            <w:tcW w:w="6000" w:type="dxa"/>
            <w:gridSpan w:val="10"/>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行政诉讼</w:t>
            </w:r>
          </w:p>
        </w:tc>
      </w:tr>
      <w:tr w:rsidR="002B268C" w:rsidRPr="002B268C" w:rsidTr="002B268C">
        <w:trPr>
          <w:jc w:val="center"/>
        </w:trPr>
        <w:tc>
          <w:tcPr>
            <w:tcW w:w="600"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结果维持</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结果纠正</w:t>
            </w:r>
          </w:p>
        </w:tc>
        <w:tc>
          <w:tcPr>
            <w:tcW w:w="600" w:type="dxa"/>
            <w:vMerge w:val="restart"/>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其他结果</w:t>
            </w:r>
          </w:p>
        </w:tc>
        <w:tc>
          <w:tcPr>
            <w:tcW w:w="600" w:type="dxa"/>
            <w:vMerge w:val="restart"/>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尚未审结</w:t>
            </w:r>
          </w:p>
        </w:tc>
        <w:tc>
          <w:tcPr>
            <w:tcW w:w="660" w:type="dxa"/>
            <w:vMerge w:val="restart"/>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总计</w:t>
            </w:r>
          </w:p>
        </w:tc>
        <w:tc>
          <w:tcPr>
            <w:tcW w:w="2970" w:type="dxa"/>
            <w:gridSpan w:val="5"/>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未经复议直接起诉</w:t>
            </w:r>
          </w:p>
        </w:tc>
        <w:tc>
          <w:tcPr>
            <w:tcW w:w="3030" w:type="dxa"/>
            <w:gridSpan w:val="5"/>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复议后起诉</w:t>
            </w:r>
          </w:p>
        </w:tc>
      </w:tr>
      <w:tr w:rsidR="002B268C" w:rsidRPr="002B268C" w:rsidTr="002B268C">
        <w:trPr>
          <w:jc w:val="center"/>
        </w:trPr>
        <w:tc>
          <w:tcPr>
            <w:tcW w:w="0" w:type="auto"/>
            <w:vMerge/>
            <w:tcBorders>
              <w:top w:val="nil"/>
              <w:left w:val="single" w:sz="6" w:space="0" w:color="000000"/>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nil"/>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single" w:sz="6" w:space="0" w:color="000000"/>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single" w:sz="6" w:space="0" w:color="000000"/>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0" w:type="auto"/>
            <w:vMerge/>
            <w:tcBorders>
              <w:top w:val="single" w:sz="6" w:space="0" w:color="000000"/>
              <w:left w:val="nil"/>
              <w:bottom w:val="single" w:sz="6" w:space="0" w:color="000000"/>
              <w:right w:val="single" w:sz="6" w:space="0" w:color="000000"/>
            </w:tcBorders>
            <w:vAlign w:val="center"/>
            <w:hideMark/>
          </w:tcPr>
          <w:p w:rsidR="002B268C" w:rsidRPr="002B268C" w:rsidRDefault="002B268C" w:rsidP="002B268C">
            <w:pPr>
              <w:adjustRightInd/>
              <w:snapToGrid/>
              <w:spacing w:after="0"/>
              <w:rPr>
                <w:rFonts w:ascii="微软雅黑" w:hAnsi="微软雅黑" w:cs="宋体"/>
                <w:color w:val="333333"/>
                <w:sz w:val="21"/>
                <w:szCs w:val="21"/>
              </w:rPr>
            </w:pP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结果维持</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结果纠正</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其他结果</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尚未审结</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总计</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结果维持</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结果纠正</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其他结果</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尚未审结</w:t>
            </w:r>
          </w:p>
        </w:tc>
        <w:tc>
          <w:tcPr>
            <w:tcW w:w="600" w:type="dxa"/>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0"/>
                <w:szCs w:val="20"/>
              </w:rPr>
              <w:t>总计</w:t>
            </w:r>
          </w:p>
        </w:tc>
      </w:tr>
      <w:tr w:rsidR="002B268C" w:rsidRPr="002B268C" w:rsidTr="002B268C">
        <w:trPr>
          <w:jc w:val="center"/>
        </w:trPr>
        <w:tc>
          <w:tcPr>
            <w:tcW w:w="600" w:type="dxa"/>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3</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25</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4</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2</w:t>
            </w:r>
          </w:p>
        </w:tc>
        <w:tc>
          <w:tcPr>
            <w:tcW w:w="66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34 </w:t>
            </w: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2</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1</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3</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0 </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jc w:val="center"/>
              <w:rPr>
                <w:rFonts w:ascii="微软雅黑" w:hAnsi="微软雅黑" w:cs="宋体"/>
                <w:color w:val="333333"/>
                <w:sz w:val="21"/>
                <w:szCs w:val="21"/>
              </w:rPr>
            </w:pPr>
            <w:r w:rsidRPr="002B268C">
              <w:rPr>
                <w:rFonts w:ascii="Times New Roman" w:hAnsi="Times New Roman" w:cs="Times New Roman"/>
                <w:color w:val="333333"/>
                <w:sz w:val="21"/>
                <w:szCs w:val="21"/>
              </w:rPr>
              <w:t>0 </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2B268C" w:rsidRPr="002B268C" w:rsidRDefault="002B268C" w:rsidP="002B268C">
            <w:pPr>
              <w:adjustRightInd/>
              <w:snapToGrid/>
              <w:spacing w:before="100" w:beforeAutospacing="1" w:after="100" w:afterAutospacing="1" w:line="600" w:lineRule="atLeast"/>
              <w:rPr>
                <w:rFonts w:ascii="微软雅黑" w:hAnsi="微软雅黑" w:cs="宋体"/>
                <w:color w:val="333333"/>
                <w:sz w:val="21"/>
                <w:szCs w:val="21"/>
              </w:rPr>
            </w:pPr>
            <w:r w:rsidRPr="002B268C">
              <w:rPr>
                <w:rFonts w:ascii="Times New Roman" w:hAnsi="Times New Roman" w:cs="Times New Roman"/>
                <w:color w:val="333333"/>
                <w:sz w:val="21"/>
                <w:szCs w:val="21"/>
              </w:rPr>
              <w:t>0</w:t>
            </w:r>
          </w:p>
        </w:tc>
      </w:tr>
    </w:tbl>
    <w:p w:rsidR="002B268C" w:rsidRPr="002B268C" w:rsidRDefault="002B268C" w:rsidP="002B268C">
      <w:pPr>
        <w:shd w:val="clear" w:color="auto" w:fill="FFFFFF"/>
        <w:adjustRightInd/>
        <w:snapToGrid/>
        <w:spacing w:after="0" w:line="600" w:lineRule="atLeast"/>
        <w:jc w:val="both"/>
        <w:rPr>
          <w:rFonts w:ascii="微软雅黑" w:hAnsi="微软雅黑" w:cs="宋体" w:hint="eastAsia"/>
          <w:color w:val="333333"/>
          <w:sz w:val="27"/>
          <w:szCs w:val="27"/>
          <w:lang/>
        </w:rPr>
      </w:pPr>
      <w:r w:rsidRPr="002B268C">
        <w:rPr>
          <w:rFonts w:ascii="宋体" w:eastAsia="宋体" w:hAnsi="宋体" w:cs="宋体" w:hint="eastAsia"/>
          <w:color w:val="333333"/>
          <w:sz w:val="32"/>
          <w:szCs w:val="32"/>
          <w:lang/>
        </w:rPr>
        <w:t>  </w:t>
      </w:r>
      <w:r w:rsidRPr="002B268C">
        <w:rPr>
          <w:rFonts w:ascii="黑体" w:eastAsia="黑体" w:hAnsi="黑体" w:cs="宋体" w:hint="eastAsia"/>
          <w:color w:val="333333"/>
          <w:sz w:val="32"/>
          <w:szCs w:val="32"/>
          <w:lang/>
        </w:rPr>
        <w:t>五、存在的主要问题及改进情况</w:t>
      </w:r>
    </w:p>
    <w:p w:rsidR="002B268C" w:rsidRPr="002B268C" w:rsidRDefault="002B268C" w:rsidP="002B268C">
      <w:pPr>
        <w:shd w:val="clear" w:color="auto" w:fill="FFFFFF"/>
        <w:adjustRightInd/>
        <w:snapToGrid/>
        <w:spacing w:after="0" w:line="620" w:lineRule="exact"/>
        <w:ind w:firstLine="646"/>
        <w:jc w:val="both"/>
        <w:rPr>
          <w:rFonts w:ascii="微软雅黑" w:hAnsi="微软雅黑" w:cs="宋体" w:hint="eastAsia"/>
          <w:color w:val="333333"/>
          <w:sz w:val="27"/>
          <w:szCs w:val="27"/>
          <w:lang/>
        </w:rPr>
      </w:pPr>
      <w:r w:rsidRPr="002B268C">
        <w:rPr>
          <w:rFonts w:ascii="Times New Roman" w:hAnsi="Times New Roman" w:cs="Times New Roman"/>
          <w:color w:val="333333"/>
          <w:sz w:val="32"/>
          <w:szCs w:val="32"/>
          <w:shd w:val="clear" w:color="auto" w:fill="FFFFFF"/>
          <w:lang/>
        </w:rPr>
        <w:t>2020</w:t>
      </w:r>
      <w:r w:rsidRPr="002B268C">
        <w:rPr>
          <w:rFonts w:ascii="仿宋_GB2312" w:eastAsia="仿宋_GB2312" w:hAnsi="微软雅黑" w:cs="宋体" w:hint="eastAsia"/>
          <w:color w:val="333333"/>
          <w:sz w:val="32"/>
          <w:szCs w:val="32"/>
          <w:shd w:val="clear" w:color="auto" w:fill="FFFFFF"/>
          <w:lang/>
        </w:rPr>
        <w:t>年，宜春市在政务公开工作领域积极主动地做了大量有效的工作，进一步加大公开力度，不断拓展公开广度和深度，创造了全省特色。但还存在不足，主要表现在：体制机制仍需完善；政府信息公开深度不够；落实力度还有待加强。</w:t>
      </w:r>
    </w:p>
    <w:p w:rsidR="002B268C" w:rsidRPr="002B268C" w:rsidRDefault="002B268C" w:rsidP="002B268C">
      <w:pPr>
        <w:shd w:val="clear" w:color="auto" w:fill="FFFFFF"/>
        <w:adjustRightInd/>
        <w:snapToGrid/>
        <w:spacing w:after="0" w:line="620" w:lineRule="exac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shd w:val="clear" w:color="auto" w:fill="FFFFFF"/>
          <w:lang/>
        </w:rPr>
        <w:t>在</w:t>
      </w:r>
      <w:r w:rsidRPr="002B268C">
        <w:rPr>
          <w:rFonts w:ascii="Times New Roman" w:hAnsi="Times New Roman" w:cs="Times New Roman"/>
          <w:color w:val="333333"/>
          <w:sz w:val="32"/>
          <w:szCs w:val="32"/>
          <w:shd w:val="clear" w:color="auto" w:fill="FFFFFF"/>
          <w:lang/>
        </w:rPr>
        <w:t>2021</w:t>
      </w:r>
      <w:r w:rsidRPr="002B268C">
        <w:rPr>
          <w:rFonts w:ascii="仿宋_GB2312" w:eastAsia="仿宋_GB2312" w:hAnsi="微软雅黑" w:cs="宋体" w:hint="eastAsia"/>
          <w:color w:val="333333"/>
          <w:sz w:val="32"/>
          <w:szCs w:val="32"/>
          <w:shd w:val="clear" w:color="auto" w:fill="FFFFFF"/>
          <w:lang/>
        </w:rPr>
        <w:t>年的工作中，宜春市将紧紧围绕中央、省对于政务公开的工作要求，进一步完善和规范政务公开体制机制，多形式、多渠道推进政务公开，进一步拓展覆盖面，让群众更多的参与到政务公开中，进一步加大公开力度。主要抓好以下几个方面：</w:t>
      </w:r>
    </w:p>
    <w:p w:rsidR="002B268C" w:rsidRPr="002B268C" w:rsidRDefault="002B268C" w:rsidP="002B268C">
      <w:pPr>
        <w:shd w:val="clear" w:color="auto" w:fill="FFFFFF"/>
        <w:adjustRightInd/>
        <w:snapToGrid/>
        <w:spacing w:after="0" w:line="620" w:lineRule="exac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shd w:val="clear" w:color="auto" w:fill="FFFFFF"/>
          <w:lang/>
        </w:rPr>
        <w:lastRenderedPageBreak/>
        <w:t>一是强化顶层设计，进一步完善政府信息公开制度。全面完善信息发布、政策解读、舆情回应、重大决策预公开、政府文件公开属性源头认定、政府信息管理、公共企事业单位办事公开等多项制度规范，规范政府信息公开平台，抓紧修改完善公开目录，以及依申请公开、责任追究、监督考核等相关配套制度，确保各项工作规范有序开展。</w:t>
      </w:r>
    </w:p>
    <w:p w:rsidR="002B268C" w:rsidRPr="002B268C" w:rsidRDefault="002B268C" w:rsidP="002B268C">
      <w:pPr>
        <w:shd w:val="clear" w:color="auto" w:fill="FFFFFF"/>
        <w:adjustRightInd/>
        <w:snapToGrid/>
        <w:spacing w:after="0" w:line="620" w:lineRule="exac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shd w:val="clear" w:color="auto" w:fill="FFFFFF"/>
          <w:lang/>
        </w:rPr>
        <w:t>二是突出样板打造，持续深入推进</w:t>
      </w:r>
      <w:r w:rsidRPr="002B268C">
        <w:rPr>
          <w:rFonts w:ascii="Times New Roman" w:hAnsi="Times New Roman" w:cs="Times New Roman"/>
          <w:color w:val="333333"/>
          <w:sz w:val="32"/>
          <w:szCs w:val="32"/>
          <w:shd w:val="clear" w:color="auto" w:fill="FFFFFF"/>
          <w:lang/>
        </w:rPr>
        <w:t>“</w:t>
      </w:r>
      <w:r w:rsidRPr="002B268C">
        <w:rPr>
          <w:rFonts w:ascii="仿宋_GB2312" w:eastAsia="仿宋_GB2312" w:hAnsi="微软雅黑" w:cs="宋体" w:hint="eastAsia"/>
          <w:color w:val="333333"/>
          <w:sz w:val="32"/>
          <w:szCs w:val="32"/>
          <w:shd w:val="clear" w:color="auto" w:fill="FFFFFF"/>
          <w:lang/>
        </w:rPr>
        <w:t>两化</w:t>
      </w:r>
      <w:r w:rsidRPr="002B268C">
        <w:rPr>
          <w:rFonts w:ascii="Times New Roman" w:hAnsi="Times New Roman" w:cs="Times New Roman"/>
          <w:color w:val="333333"/>
          <w:sz w:val="32"/>
          <w:szCs w:val="32"/>
          <w:shd w:val="clear" w:color="auto" w:fill="FFFFFF"/>
          <w:lang/>
        </w:rPr>
        <w:t>”</w:t>
      </w:r>
      <w:r w:rsidRPr="002B268C">
        <w:rPr>
          <w:rFonts w:ascii="仿宋_GB2312" w:eastAsia="仿宋_GB2312" w:hAnsi="微软雅黑" w:cs="宋体" w:hint="eastAsia"/>
          <w:color w:val="333333"/>
          <w:sz w:val="32"/>
          <w:szCs w:val="32"/>
          <w:shd w:val="clear" w:color="auto" w:fill="FFFFFF"/>
          <w:lang/>
        </w:rPr>
        <w:t>建设。围绕</w:t>
      </w:r>
      <w:r w:rsidRPr="002B268C">
        <w:rPr>
          <w:rFonts w:ascii="Times New Roman" w:hAnsi="Times New Roman" w:cs="Times New Roman"/>
          <w:color w:val="333333"/>
          <w:sz w:val="32"/>
          <w:szCs w:val="32"/>
          <w:shd w:val="clear" w:color="auto" w:fill="FFFFFF"/>
          <w:lang/>
        </w:rPr>
        <w:t>2021</w:t>
      </w:r>
      <w:r w:rsidRPr="002B268C">
        <w:rPr>
          <w:rFonts w:ascii="仿宋_GB2312" w:eastAsia="仿宋_GB2312" w:hAnsi="微软雅黑" w:cs="宋体" w:hint="eastAsia"/>
          <w:color w:val="333333"/>
          <w:sz w:val="32"/>
          <w:szCs w:val="32"/>
          <w:shd w:val="clear" w:color="auto" w:fill="FFFFFF"/>
          <w:lang/>
        </w:rPr>
        <w:t>年中央、省政务公开工作要点，探索县、乡政务公开的新机制、新模式、新路径，打通政民互通</w:t>
      </w:r>
      <w:r w:rsidRPr="002B268C">
        <w:rPr>
          <w:rFonts w:ascii="Times New Roman" w:hAnsi="Times New Roman" w:cs="Times New Roman"/>
          <w:color w:val="333333"/>
          <w:sz w:val="32"/>
          <w:szCs w:val="32"/>
          <w:shd w:val="clear" w:color="auto" w:fill="FFFFFF"/>
          <w:lang/>
        </w:rPr>
        <w:t>“</w:t>
      </w:r>
      <w:r w:rsidRPr="002B268C">
        <w:rPr>
          <w:rFonts w:ascii="仿宋_GB2312" w:eastAsia="仿宋_GB2312" w:hAnsi="微软雅黑" w:cs="宋体" w:hint="eastAsia"/>
          <w:color w:val="333333"/>
          <w:sz w:val="32"/>
          <w:szCs w:val="32"/>
          <w:shd w:val="clear" w:color="auto" w:fill="FFFFFF"/>
          <w:lang/>
        </w:rPr>
        <w:t>最后一公里</w:t>
      </w:r>
      <w:r w:rsidRPr="002B268C">
        <w:rPr>
          <w:rFonts w:ascii="Times New Roman" w:hAnsi="Times New Roman" w:cs="Times New Roman"/>
          <w:color w:val="333333"/>
          <w:sz w:val="32"/>
          <w:szCs w:val="32"/>
          <w:shd w:val="clear" w:color="auto" w:fill="FFFFFF"/>
          <w:lang/>
        </w:rPr>
        <w:t>”</w:t>
      </w:r>
      <w:r w:rsidRPr="002B268C">
        <w:rPr>
          <w:rFonts w:ascii="仿宋_GB2312" w:eastAsia="仿宋_GB2312" w:hAnsi="微软雅黑" w:cs="宋体" w:hint="eastAsia"/>
          <w:color w:val="333333"/>
          <w:sz w:val="32"/>
          <w:szCs w:val="32"/>
          <w:shd w:val="clear" w:color="auto" w:fill="FFFFFF"/>
          <w:lang/>
        </w:rPr>
        <w:t>，努力在基层政府政务公开标准化规范化建设进程中创造好经验、树立新样板。</w:t>
      </w:r>
    </w:p>
    <w:p w:rsidR="002B268C" w:rsidRPr="002B268C" w:rsidRDefault="002B268C" w:rsidP="002B268C">
      <w:pPr>
        <w:shd w:val="clear" w:color="auto" w:fill="FFFFFF"/>
        <w:adjustRightInd/>
        <w:snapToGrid/>
        <w:spacing w:after="0" w:line="620" w:lineRule="exact"/>
        <w:ind w:firstLine="646"/>
        <w:jc w:val="both"/>
        <w:rPr>
          <w:rFonts w:ascii="微软雅黑" w:hAnsi="微软雅黑" w:cs="宋体" w:hint="eastAsia"/>
          <w:color w:val="333333"/>
          <w:sz w:val="27"/>
          <w:szCs w:val="27"/>
          <w:lang/>
        </w:rPr>
      </w:pPr>
      <w:r w:rsidRPr="002B268C">
        <w:rPr>
          <w:rFonts w:ascii="仿宋_GB2312" w:eastAsia="仿宋_GB2312" w:hAnsi="微软雅黑" w:cs="宋体" w:hint="eastAsia"/>
          <w:color w:val="333333"/>
          <w:sz w:val="32"/>
          <w:szCs w:val="32"/>
          <w:shd w:val="clear" w:color="auto" w:fill="FFFFFF"/>
          <w:lang/>
        </w:rPr>
        <w:t>三是围绕贯彻落实新修订《条例》相关要求，在重点领域信息公开以及新媒体运营等方面，分级分类展开政务公开培训，进一步提升系统内部人员专业素质，确保政务公开取得实效。</w:t>
      </w:r>
    </w:p>
    <w:p w:rsidR="002B268C" w:rsidRPr="002B268C" w:rsidRDefault="002B268C" w:rsidP="002B268C">
      <w:pPr>
        <w:shd w:val="clear" w:color="auto" w:fill="FFFFFF"/>
        <w:adjustRightInd/>
        <w:snapToGrid/>
        <w:spacing w:after="0"/>
        <w:jc w:val="both"/>
        <w:rPr>
          <w:rFonts w:ascii="黑体" w:eastAsia="黑体" w:hAnsi="黑体" w:cs="宋体" w:hint="eastAsia"/>
          <w:color w:val="333333"/>
          <w:sz w:val="27"/>
          <w:szCs w:val="27"/>
          <w:lang/>
        </w:rPr>
      </w:pPr>
      <w:r w:rsidRPr="002B268C">
        <w:rPr>
          <w:rFonts w:ascii="微软雅黑" w:hAnsi="微软雅黑" w:cs="宋体" w:hint="eastAsia"/>
          <w:color w:val="333333"/>
          <w:sz w:val="27"/>
          <w:szCs w:val="27"/>
          <w:lang/>
        </w:rPr>
        <w:t>   </w:t>
      </w:r>
      <w:r w:rsidRPr="002B268C">
        <w:rPr>
          <w:rFonts w:ascii="仿宋_GB2312" w:eastAsia="仿宋_GB2312" w:hAnsi="微软雅黑" w:cs="宋体" w:hint="eastAsia"/>
          <w:b/>
          <w:bCs/>
          <w:color w:val="333333"/>
          <w:sz w:val="30"/>
          <w:lang/>
        </w:rPr>
        <w:t> </w:t>
      </w:r>
      <w:r w:rsidRPr="002B268C">
        <w:rPr>
          <w:rFonts w:ascii="仿宋_GB2312" w:eastAsia="仿宋_GB2312" w:hAnsi="微软雅黑" w:cs="宋体" w:hint="eastAsia"/>
          <w:b/>
          <w:bCs/>
          <w:color w:val="333333"/>
          <w:sz w:val="30"/>
          <w:lang/>
        </w:rPr>
        <w:t xml:space="preserve"> </w:t>
      </w:r>
      <w:r>
        <w:rPr>
          <w:rFonts w:ascii="仿宋_GB2312" w:eastAsia="仿宋_GB2312" w:hAnsi="微软雅黑" w:cs="宋体" w:hint="eastAsia"/>
          <w:b/>
          <w:bCs/>
          <w:color w:val="333333"/>
          <w:sz w:val="30"/>
          <w:lang/>
        </w:rPr>
        <w:t xml:space="preserve"> </w:t>
      </w:r>
      <w:r w:rsidRPr="002B268C">
        <w:rPr>
          <w:rFonts w:ascii="黑体" w:eastAsia="黑体" w:hAnsi="黑体" w:cs="宋体" w:hint="eastAsia"/>
          <w:bCs/>
          <w:color w:val="333333"/>
          <w:sz w:val="32"/>
          <w:lang/>
        </w:rPr>
        <w:t>六、其他需要报告的事项</w:t>
      </w:r>
    </w:p>
    <w:p w:rsidR="002B268C" w:rsidRPr="002B268C" w:rsidRDefault="002B268C" w:rsidP="002B268C">
      <w:pPr>
        <w:shd w:val="clear" w:color="auto" w:fill="FFFFFF"/>
        <w:adjustRightInd/>
        <w:snapToGrid/>
        <w:spacing w:after="0" w:line="620" w:lineRule="exact"/>
        <w:jc w:val="both"/>
        <w:rPr>
          <w:rFonts w:ascii="仿宋_GB2312" w:eastAsia="仿宋_GB2312" w:hAnsi="微软雅黑" w:cs="宋体" w:hint="eastAsia"/>
          <w:color w:val="333333"/>
          <w:sz w:val="30"/>
          <w:szCs w:val="30"/>
          <w:lang/>
        </w:rPr>
      </w:pPr>
      <w:r w:rsidRPr="002B268C">
        <w:rPr>
          <w:rFonts w:ascii="仿宋_GB2312" w:eastAsia="仿宋_GB2312" w:hAnsi="微软雅黑" w:cs="宋体" w:hint="eastAsia"/>
          <w:color w:val="333333"/>
          <w:sz w:val="32"/>
          <w:szCs w:val="32"/>
          <w:shd w:val="clear" w:color="auto" w:fill="FFFFFF"/>
          <w:lang/>
        </w:rPr>
        <w:t> </w:t>
      </w:r>
      <w:r w:rsidRPr="002B268C">
        <w:rPr>
          <w:rFonts w:ascii="仿宋_GB2312" w:eastAsia="仿宋_GB2312" w:hAnsi="微软雅黑" w:cs="宋体" w:hint="eastAsia"/>
          <w:color w:val="333333"/>
          <w:sz w:val="32"/>
          <w:szCs w:val="32"/>
          <w:shd w:val="clear" w:color="auto" w:fill="FFFFFF"/>
          <w:lang/>
        </w:rPr>
        <w:t xml:space="preserve"> </w:t>
      </w:r>
      <w:r w:rsidRPr="002B268C">
        <w:rPr>
          <w:rFonts w:ascii="仿宋_GB2312" w:eastAsia="仿宋_GB2312" w:hAnsi="微软雅黑" w:cs="宋体" w:hint="eastAsia"/>
          <w:color w:val="333333"/>
          <w:sz w:val="32"/>
          <w:szCs w:val="32"/>
          <w:shd w:val="clear" w:color="auto" w:fill="FFFFFF"/>
          <w:lang/>
        </w:rPr>
        <w:t> </w:t>
      </w:r>
      <w:r w:rsidRPr="002B268C">
        <w:rPr>
          <w:rFonts w:ascii="仿宋_GB2312" w:eastAsia="仿宋_GB2312" w:hAnsi="微软雅黑" w:cs="宋体" w:hint="eastAsia"/>
          <w:color w:val="333333"/>
          <w:sz w:val="32"/>
          <w:szCs w:val="32"/>
          <w:shd w:val="clear" w:color="auto" w:fill="FFFFFF"/>
          <w:lang/>
        </w:rPr>
        <w:t xml:space="preserve"> 抓好政务公开有关工作任务落实。发布《宜春市2020年政务公开工作要点》，明确各地各部门政务公开重点工作任务并督促落实。印发《关于进一步规范宜春市政府网站信息公开平台的通知》，指导、完善全市信息公开平台符合国家标准。印发《宜春市人民政府办公室关于全面推进基层政务公开标准化规范化工作的实施意见》，进一步</w:t>
      </w:r>
      <w:r w:rsidRPr="002B268C">
        <w:rPr>
          <w:rFonts w:ascii="仿宋_GB2312" w:eastAsia="仿宋_GB2312" w:hAnsi="微软雅黑" w:cs="宋体" w:hint="eastAsia"/>
          <w:color w:val="333333"/>
          <w:sz w:val="32"/>
          <w:szCs w:val="32"/>
          <w:shd w:val="clear" w:color="auto" w:fill="FFFFFF"/>
          <w:lang/>
        </w:rPr>
        <w:lastRenderedPageBreak/>
        <w:t>明确任务要求、时间安排。下发通知对2020年基层政务公开重点工作进行部署，推动各基层政府年底前完成基层政务公开标准目录编制工作。印发《宜春市人民政府依申请公开制度》等七项政务公开制度，建章立制，完善体制。开展政务公开工作交流，发挥典型引领作用，不断提升全市政务公开工作能力和水平。</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49A" w:rsidRDefault="003E149A" w:rsidP="002B268C">
      <w:pPr>
        <w:spacing w:after="0"/>
      </w:pPr>
      <w:r>
        <w:separator/>
      </w:r>
    </w:p>
  </w:endnote>
  <w:endnote w:type="continuationSeparator" w:id="0">
    <w:p w:rsidR="003E149A" w:rsidRDefault="003E149A" w:rsidP="002B268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49A" w:rsidRDefault="003E149A" w:rsidP="002B268C">
      <w:pPr>
        <w:spacing w:after="0"/>
      </w:pPr>
      <w:r>
        <w:separator/>
      </w:r>
    </w:p>
  </w:footnote>
  <w:footnote w:type="continuationSeparator" w:id="0">
    <w:p w:rsidR="003E149A" w:rsidRDefault="003E149A" w:rsidP="002B268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22244"/>
    <w:rsid w:val="002B10B0"/>
    <w:rsid w:val="002B268C"/>
    <w:rsid w:val="00323B43"/>
    <w:rsid w:val="003D37D8"/>
    <w:rsid w:val="003E149A"/>
    <w:rsid w:val="00426133"/>
    <w:rsid w:val="004358AB"/>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26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B268C"/>
    <w:rPr>
      <w:rFonts w:ascii="Tahoma" w:hAnsi="Tahoma"/>
      <w:sz w:val="18"/>
      <w:szCs w:val="18"/>
    </w:rPr>
  </w:style>
  <w:style w:type="paragraph" w:styleId="a4">
    <w:name w:val="footer"/>
    <w:basedOn w:val="a"/>
    <w:link w:val="Char0"/>
    <w:uiPriority w:val="99"/>
    <w:semiHidden/>
    <w:unhideWhenUsed/>
    <w:rsid w:val="002B268C"/>
    <w:pPr>
      <w:tabs>
        <w:tab w:val="center" w:pos="4153"/>
        <w:tab w:val="right" w:pos="8306"/>
      </w:tabs>
    </w:pPr>
    <w:rPr>
      <w:sz w:val="18"/>
      <w:szCs w:val="18"/>
    </w:rPr>
  </w:style>
  <w:style w:type="character" w:customStyle="1" w:styleId="Char0">
    <w:name w:val="页脚 Char"/>
    <w:basedOn w:val="a0"/>
    <w:link w:val="a4"/>
    <w:uiPriority w:val="99"/>
    <w:semiHidden/>
    <w:rsid w:val="002B268C"/>
    <w:rPr>
      <w:rFonts w:ascii="Tahoma" w:hAnsi="Tahoma"/>
      <w:sz w:val="18"/>
      <w:szCs w:val="18"/>
    </w:rPr>
  </w:style>
  <w:style w:type="character" w:styleId="a5">
    <w:name w:val="Emphasis"/>
    <w:basedOn w:val="a0"/>
    <w:uiPriority w:val="20"/>
    <w:qFormat/>
    <w:rsid w:val="002B268C"/>
    <w:rPr>
      <w:i w:val="0"/>
      <w:iCs w:val="0"/>
    </w:rPr>
  </w:style>
  <w:style w:type="character" w:styleId="a6">
    <w:name w:val="Strong"/>
    <w:basedOn w:val="a0"/>
    <w:uiPriority w:val="22"/>
    <w:qFormat/>
    <w:rsid w:val="002B268C"/>
    <w:rPr>
      <w:b/>
      <w:bCs/>
    </w:rPr>
  </w:style>
  <w:style w:type="paragraph" w:styleId="a7">
    <w:name w:val="Normal (Web)"/>
    <w:basedOn w:val="a"/>
    <w:uiPriority w:val="99"/>
    <w:unhideWhenUsed/>
    <w:rsid w:val="002B268C"/>
    <w:pPr>
      <w:adjustRightInd/>
      <w:snapToGrid/>
      <w:spacing w:before="100" w:beforeAutospacing="1" w:after="100" w:afterAutospacing="1"/>
    </w:pPr>
    <w:rPr>
      <w:rFonts w:ascii="宋体" w:eastAsia="宋体" w:hAnsi="宋体" w:cs="宋体"/>
      <w:sz w:val="24"/>
      <w:szCs w:val="24"/>
    </w:rPr>
  </w:style>
  <w:style w:type="character" w:customStyle="1" w:styleId="zhonghao1">
    <w:name w:val="zhonghao1"/>
    <w:basedOn w:val="a0"/>
    <w:rsid w:val="002B268C"/>
  </w:style>
  <w:style w:type="character" w:customStyle="1" w:styleId="dahao">
    <w:name w:val="dahao"/>
    <w:basedOn w:val="a0"/>
    <w:rsid w:val="002B268C"/>
  </w:style>
  <w:style w:type="character" w:customStyle="1" w:styleId="xiaohao">
    <w:name w:val="xiaohao"/>
    <w:basedOn w:val="a0"/>
    <w:rsid w:val="002B268C"/>
  </w:style>
</w:styles>
</file>

<file path=word/webSettings.xml><?xml version="1.0" encoding="utf-8"?>
<w:webSettings xmlns:r="http://schemas.openxmlformats.org/officeDocument/2006/relationships" xmlns:w="http://schemas.openxmlformats.org/wordprocessingml/2006/main">
  <w:divs>
    <w:div w:id="1757483985">
      <w:bodyDiv w:val="1"/>
      <w:marLeft w:val="0"/>
      <w:marRight w:val="0"/>
      <w:marTop w:val="0"/>
      <w:marBottom w:val="0"/>
      <w:divBdr>
        <w:top w:val="none" w:sz="0" w:space="0" w:color="auto"/>
        <w:left w:val="none" w:sz="0" w:space="0" w:color="auto"/>
        <w:bottom w:val="none" w:sz="0" w:space="0" w:color="auto"/>
        <w:right w:val="none" w:sz="0" w:space="0" w:color="auto"/>
      </w:divBdr>
      <w:divsChild>
        <w:div w:id="1892614670">
          <w:marLeft w:val="0"/>
          <w:marRight w:val="0"/>
          <w:marTop w:val="0"/>
          <w:marBottom w:val="0"/>
          <w:divBdr>
            <w:top w:val="none" w:sz="0" w:space="0" w:color="auto"/>
            <w:left w:val="none" w:sz="0" w:space="0" w:color="auto"/>
            <w:bottom w:val="none" w:sz="0" w:space="0" w:color="auto"/>
            <w:right w:val="none" w:sz="0" w:space="0" w:color="auto"/>
          </w:divBdr>
          <w:divsChild>
            <w:div w:id="1709527786">
              <w:marLeft w:val="0"/>
              <w:marRight w:val="0"/>
              <w:marTop w:val="0"/>
              <w:marBottom w:val="720"/>
              <w:divBdr>
                <w:top w:val="none" w:sz="0" w:space="0" w:color="auto"/>
                <w:left w:val="none" w:sz="0" w:space="0" w:color="auto"/>
                <w:bottom w:val="none" w:sz="0" w:space="0" w:color="auto"/>
                <w:right w:val="none" w:sz="0" w:space="0" w:color="auto"/>
              </w:divBdr>
              <w:divsChild>
                <w:div w:id="1907839975">
                  <w:marLeft w:val="0"/>
                  <w:marRight w:val="0"/>
                  <w:marTop w:val="0"/>
                  <w:marBottom w:val="0"/>
                  <w:divBdr>
                    <w:top w:val="none" w:sz="0" w:space="0" w:color="auto"/>
                    <w:left w:val="none" w:sz="0" w:space="0" w:color="auto"/>
                    <w:bottom w:val="none" w:sz="0" w:space="0" w:color="auto"/>
                    <w:right w:val="none" w:sz="0" w:space="0" w:color="auto"/>
                  </w:divBdr>
                  <w:divsChild>
                    <w:div w:id="1105806232">
                      <w:marLeft w:val="600"/>
                      <w:marRight w:val="600"/>
                      <w:marTop w:val="0"/>
                      <w:marBottom w:val="450"/>
                      <w:divBdr>
                        <w:top w:val="none" w:sz="0" w:space="0" w:color="auto"/>
                        <w:left w:val="none" w:sz="0" w:space="0" w:color="auto"/>
                        <w:bottom w:val="none" w:sz="0" w:space="0" w:color="auto"/>
                        <w:right w:val="none" w:sz="0" w:space="0" w:color="auto"/>
                      </w:divBdr>
                      <w:divsChild>
                        <w:div w:id="672490041">
                          <w:marLeft w:val="0"/>
                          <w:marRight w:val="0"/>
                          <w:marTop w:val="300"/>
                          <w:marBottom w:val="0"/>
                          <w:divBdr>
                            <w:top w:val="none" w:sz="0" w:space="0" w:color="auto"/>
                            <w:left w:val="none" w:sz="0" w:space="0" w:color="auto"/>
                            <w:bottom w:val="none" w:sz="0" w:space="0" w:color="auto"/>
                            <w:right w:val="none" w:sz="0" w:space="0" w:color="auto"/>
                          </w:divBdr>
                        </w:div>
                      </w:divsChild>
                    </w:div>
                    <w:div w:id="870264708">
                      <w:marLeft w:val="600"/>
                      <w:marRight w:val="60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10</Pages>
  <Words>663</Words>
  <Characters>3783</Characters>
  <Application>Microsoft Office Word</Application>
  <DocSecurity>0</DocSecurity>
  <Lines>31</Lines>
  <Paragraphs>8</Paragraphs>
  <ScaleCrop>false</ScaleCrop>
  <Company/>
  <LinksUpToDate>false</LinksUpToDate>
  <CharactersWithSpaces>4438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汪蕊</cp:lastModifiedBy>
  <cp:revision>2</cp:revision>
  <dcterms:created xsi:type="dcterms:W3CDTF">2008-09-11T17:20:00Z</dcterms:created>
  <dcterms:modified xsi:type="dcterms:W3CDTF">2021-04-12T02:47:00Z</dcterms:modified>
</cp:coreProperties>
</file>